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99E805B" w14:textId="77777777" w:rsidR="00AF041D" w:rsidRDefault="00976586">
      <w:pPr>
        <w:pStyle w:val="Ttulo1"/>
        <w:spacing w:before="204"/>
        <w:ind w:right="60" w:firstLine="60"/>
      </w:pPr>
      <w:r>
        <w:t>ANEXO VII – MINUTA DE CONTRATO</w:t>
      </w:r>
    </w:p>
    <w:p w14:paraId="20AEDAA8" w14:textId="77777777" w:rsidR="00AF041D" w:rsidRDefault="00AF041D">
      <w:pPr>
        <w:pBdr>
          <w:top w:val="nil"/>
          <w:left w:val="nil"/>
          <w:bottom w:val="nil"/>
          <w:right w:val="nil"/>
          <w:between w:val="nil"/>
        </w:pBdr>
        <w:rPr>
          <w:b/>
          <w:bCs/>
          <w:color w:val="000000"/>
          <w:sz w:val="24"/>
          <w:szCs w:val="24"/>
        </w:rPr>
      </w:pPr>
    </w:p>
    <w:p w14:paraId="6F073053" w14:textId="77777777" w:rsidR="00AF041D" w:rsidRDefault="00AF041D">
      <w:pPr>
        <w:pBdr>
          <w:top w:val="nil"/>
          <w:left w:val="nil"/>
          <w:bottom w:val="nil"/>
          <w:right w:val="nil"/>
          <w:between w:val="nil"/>
        </w:pBdr>
        <w:rPr>
          <w:b/>
          <w:bCs/>
          <w:color w:val="000000"/>
          <w:sz w:val="24"/>
          <w:szCs w:val="24"/>
        </w:rPr>
      </w:pPr>
    </w:p>
    <w:p w14:paraId="01D5E36E" w14:textId="77777777" w:rsidR="00AF041D" w:rsidRDefault="00976586">
      <w:pPr>
        <w:tabs>
          <w:tab w:val="left" w:pos="7642"/>
          <w:tab w:val="left" w:pos="8702"/>
        </w:tabs>
        <w:spacing w:line="360" w:lineRule="auto"/>
        <w:ind w:left="4395" w:right="83"/>
        <w:jc w:val="both"/>
        <w:rPr>
          <w:b/>
          <w:bCs/>
          <w:sz w:val="24"/>
          <w:szCs w:val="24"/>
        </w:rPr>
      </w:pPr>
      <w:r>
        <w:rPr>
          <w:b/>
          <w:bCs/>
          <w:sz w:val="24"/>
          <w:szCs w:val="24"/>
        </w:rPr>
        <w:t xml:space="preserve">CONTRATO DE CONCESSÃO DE SERVIÇO PÚBLICO QUE ENTRE SI CELEBRAM, DE UM LADO, O MUNICÍPIO DE JUIZ DE FORA, COM INTERVENIÊNCIA DA SECRETARIA DE </w:t>
      </w:r>
      <w:r>
        <w:rPr>
          <w:b/>
          <w:bCs/>
          <w:sz w:val="24"/>
          <w:szCs w:val="24"/>
          <w:u w:val="single"/>
        </w:rPr>
        <w:tab/>
      </w:r>
      <w:r>
        <w:rPr>
          <w:b/>
          <w:bCs/>
          <w:sz w:val="24"/>
          <w:szCs w:val="24"/>
          <w:u w:val="single"/>
        </w:rPr>
        <w:tab/>
      </w:r>
      <w:r>
        <w:rPr>
          <w:b/>
          <w:bCs/>
          <w:sz w:val="24"/>
          <w:szCs w:val="24"/>
        </w:rPr>
        <w:t xml:space="preserve"> (</w:t>
      </w:r>
      <w:r>
        <w:rPr>
          <w:b/>
          <w:bCs/>
          <w:sz w:val="24"/>
          <w:szCs w:val="24"/>
          <w:u w:val="single"/>
        </w:rPr>
        <w:t xml:space="preserve"> </w:t>
      </w:r>
      <w:r>
        <w:rPr>
          <w:b/>
          <w:bCs/>
          <w:sz w:val="24"/>
          <w:szCs w:val="24"/>
        </w:rPr>
        <w:t xml:space="preserve">), E, DE OUTRO, A SOCIEDADE EMPRESÁRIA </w:t>
      </w:r>
      <w:r>
        <w:rPr>
          <w:b/>
          <w:bCs/>
          <w:sz w:val="24"/>
          <w:szCs w:val="24"/>
          <w:u w:val="single"/>
        </w:rPr>
        <w:tab/>
      </w:r>
      <w:r>
        <w:rPr>
          <w:b/>
          <w:bCs/>
          <w:sz w:val="24"/>
          <w:szCs w:val="24"/>
        </w:rPr>
        <w:t>.</w:t>
      </w:r>
    </w:p>
    <w:p w14:paraId="0582AF6F" w14:textId="77777777" w:rsidR="00AF041D" w:rsidRDefault="00AF041D">
      <w:pPr>
        <w:pBdr>
          <w:top w:val="nil"/>
          <w:left w:val="nil"/>
          <w:bottom w:val="nil"/>
          <w:right w:val="nil"/>
          <w:between w:val="nil"/>
        </w:pBdr>
        <w:rPr>
          <w:b/>
          <w:bCs/>
          <w:color w:val="000000"/>
          <w:sz w:val="24"/>
          <w:szCs w:val="24"/>
        </w:rPr>
      </w:pPr>
    </w:p>
    <w:p w14:paraId="0190D8D9" w14:textId="77777777" w:rsidR="00AF041D" w:rsidRDefault="00AF041D">
      <w:pPr>
        <w:pBdr>
          <w:top w:val="nil"/>
          <w:left w:val="nil"/>
          <w:bottom w:val="nil"/>
          <w:right w:val="nil"/>
          <w:between w:val="nil"/>
        </w:pBdr>
        <w:rPr>
          <w:b/>
          <w:bCs/>
          <w:color w:val="000000"/>
          <w:sz w:val="24"/>
          <w:szCs w:val="24"/>
        </w:rPr>
      </w:pPr>
    </w:p>
    <w:p w14:paraId="2CDBA4B0" w14:textId="77777777" w:rsidR="00AF041D" w:rsidRDefault="00AF041D">
      <w:pPr>
        <w:pBdr>
          <w:top w:val="nil"/>
          <w:left w:val="nil"/>
          <w:bottom w:val="nil"/>
          <w:right w:val="nil"/>
          <w:between w:val="nil"/>
        </w:pBdr>
        <w:spacing w:before="2"/>
        <w:rPr>
          <w:b/>
          <w:bCs/>
          <w:color w:val="000000"/>
          <w:sz w:val="24"/>
          <w:szCs w:val="24"/>
        </w:rPr>
      </w:pPr>
    </w:p>
    <w:p w14:paraId="0149B070" w14:textId="77777777" w:rsidR="00AF041D" w:rsidRDefault="00976586">
      <w:pPr>
        <w:spacing w:line="360" w:lineRule="auto"/>
        <w:ind w:left="143" w:right="139"/>
        <w:jc w:val="both"/>
        <w:rPr>
          <w:b/>
          <w:bCs/>
          <w:sz w:val="24"/>
          <w:szCs w:val="24"/>
        </w:rPr>
      </w:pPr>
      <w:r>
        <w:rPr>
          <w:sz w:val="24"/>
          <w:szCs w:val="24"/>
        </w:rPr>
        <w:t xml:space="preserve">O </w:t>
      </w:r>
      <w:r>
        <w:rPr>
          <w:b/>
          <w:bCs/>
          <w:sz w:val="24"/>
          <w:szCs w:val="24"/>
        </w:rPr>
        <w:t>MUNICÍPIO DE JUIZ DE FORA</w:t>
      </w:r>
      <w:r>
        <w:rPr>
          <w:sz w:val="24"/>
          <w:szCs w:val="24"/>
        </w:rPr>
        <w:t>, pessoa jurídica de direito público i</w:t>
      </w:r>
      <w:r>
        <w:rPr>
          <w:sz w:val="24"/>
          <w:szCs w:val="24"/>
        </w:rPr>
        <w:t xml:space="preserve">nterno, inscrito no CNPJ sob o nº 18.338.178/0001-02, com sede na Av. Brasil, nº 2001, Centro, CEP 30.060-010, Juiz de Fora – MG, doravante denominado simplesmente </w:t>
      </w:r>
      <w:r>
        <w:rPr>
          <w:b/>
          <w:bCs/>
          <w:sz w:val="24"/>
          <w:szCs w:val="24"/>
        </w:rPr>
        <w:t>MUNICÍPIO ou CONCEDENTE</w:t>
      </w:r>
      <w:r>
        <w:rPr>
          <w:sz w:val="24"/>
          <w:szCs w:val="24"/>
        </w:rPr>
        <w:t xml:space="preserve">,  neste  ato  representado  por  seu(sua)  </w:t>
      </w:r>
      <w:r>
        <w:rPr>
          <w:b/>
          <w:bCs/>
          <w:sz w:val="24"/>
          <w:szCs w:val="24"/>
        </w:rPr>
        <w:t>Prefeito(a),  Sr(a).</w:t>
      </w:r>
    </w:p>
    <w:p w14:paraId="03026F21" w14:textId="77777777" w:rsidR="00AF041D" w:rsidRDefault="00976586">
      <w:pPr>
        <w:tabs>
          <w:tab w:val="left" w:pos="2400"/>
          <w:tab w:val="left" w:pos="3010"/>
          <w:tab w:val="left" w:pos="3972"/>
          <w:tab w:val="left" w:pos="5879"/>
          <w:tab w:val="left" w:pos="6659"/>
          <w:tab w:val="left" w:pos="8261"/>
        </w:tabs>
        <w:spacing w:before="1"/>
        <w:ind w:right="141"/>
        <w:jc w:val="right"/>
        <w:rPr>
          <w:b/>
          <w:bCs/>
          <w:sz w:val="24"/>
          <w:szCs w:val="24"/>
        </w:rPr>
      </w:pPr>
      <w:r>
        <w:rPr>
          <w:sz w:val="24"/>
          <w:szCs w:val="24"/>
          <w:u w:val="single"/>
        </w:rPr>
        <w:tab/>
      </w:r>
      <w:r>
        <w:rPr>
          <w:sz w:val="24"/>
          <w:szCs w:val="24"/>
        </w:rPr>
        <w:t>,</w:t>
      </w:r>
      <w:r>
        <w:rPr>
          <w:sz w:val="24"/>
          <w:szCs w:val="24"/>
        </w:rPr>
        <w:tab/>
        <w:t>c</w:t>
      </w:r>
      <w:r>
        <w:rPr>
          <w:sz w:val="24"/>
          <w:szCs w:val="24"/>
        </w:rPr>
        <w:t>om</w:t>
      </w:r>
      <w:r>
        <w:rPr>
          <w:sz w:val="24"/>
          <w:szCs w:val="24"/>
        </w:rPr>
        <w:tab/>
        <w:t>interveniência</w:t>
      </w:r>
      <w:r>
        <w:rPr>
          <w:sz w:val="24"/>
          <w:szCs w:val="24"/>
        </w:rPr>
        <w:tab/>
        <w:t>da</w:t>
      </w:r>
      <w:r>
        <w:rPr>
          <w:sz w:val="24"/>
          <w:szCs w:val="24"/>
        </w:rPr>
        <w:tab/>
      </w:r>
      <w:r>
        <w:rPr>
          <w:b/>
          <w:bCs/>
          <w:sz w:val="24"/>
          <w:szCs w:val="24"/>
        </w:rPr>
        <w:t>Secretaria</w:t>
      </w:r>
      <w:r>
        <w:rPr>
          <w:b/>
          <w:bCs/>
          <w:sz w:val="24"/>
          <w:szCs w:val="24"/>
        </w:rPr>
        <w:tab/>
        <w:t>de</w:t>
      </w:r>
    </w:p>
    <w:p w14:paraId="0F6DE3D3" w14:textId="77777777" w:rsidR="00AF041D" w:rsidRDefault="00976586">
      <w:pPr>
        <w:tabs>
          <w:tab w:val="left" w:pos="439"/>
          <w:tab w:val="left" w:pos="1060"/>
          <w:tab w:val="left" w:pos="1862"/>
          <w:tab w:val="left" w:pos="3140"/>
          <w:tab w:val="left" w:pos="4924"/>
        </w:tabs>
        <w:spacing w:before="136"/>
        <w:ind w:right="138"/>
        <w:jc w:val="right"/>
        <w:rPr>
          <w:b/>
          <w:bCs/>
          <w:sz w:val="24"/>
          <w:szCs w:val="24"/>
        </w:rPr>
      </w:pPr>
      <w:r>
        <w:rPr>
          <w:b/>
          <w:bCs/>
          <w:sz w:val="24"/>
          <w:szCs w:val="24"/>
        </w:rPr>
        <w:t>(</w:t>
      </w:r>
      <w:r>
        <w:rPr>
          <w:b/>
          <w:bCs/>
          <w:sz w:val="24"/>
          <w:szCs w:val="24"/>
          <w:u w:val="single"/>
        </w:rPr>
        <w:tab/>
      </w:r>
      <w:r>
        <w:rPr>
          <w:b/>
          <w:bCs/>
          <w:sz w:val="24"/>
          <w:szCs w:val="24"/>
        </w:rPr>
        <w:t>)</w:t>
      </w:r>
      <w:r>
        <w:rPr>
          <w:sz w:val="24"/>
          <w:szCs w:val="24"/>
        </w:rPr>
        <w:t>,</w:t>
      </w:r>
      <w:r>
        <w:rPr>
          <w:sz w:val="24"/>
          <w:szCs w:val="24"/>
        </w:rPr>
        <w:tab/>
        <w:t>por</w:t>
      </w:r>
      <w:r>
        <w:rPr>
          <w:sz w:val="24"/>
          <w:szCs w:val="24"/>
        </w:rPr>
        <w:tab/>
        <w:t>seu(sua)</w:t>
      </w:r>
      <w:r>
        <w:rPr>
          <w:sz w:val="24"/>
          <w:szCs w:val="24"/>
        </w:rPr>
        <w:tab/>
        <w:t>Secretário(a),</w:t>
      </w:r>
      <w:r>
        <w:rPr>
          <w:sz w:val="24"/>
          <w:szCs w:val="24"/>
        </w:rPr>
        <w:tab/>
      </w:r>
      <w:r>
        <w:rPr>
          <w:b/>
          <w:bCs/>
          <w:sz w:val="24"/>
          <w:szCs w:val="24"/>
        </w:rPr>
        <w:t>Sr(a).</w:t>
      </w:r>
    </w:p>
    <w:p w14:paraId="05C9DE09" w14:textId="77777777" w:rsidR="00AF041D" w:rsidRDefault="00976586">
      <w:pPr>
        <w:pBdr>
          <w:top w:val="nil"/>
          <w:left w:val="nil"/>
          <w:bottom w:val="nil"/>
          <w:right w:val="nil"/>
          <w:between w:val="nil"/>
        </w:pBdr>
        <w:spacing w:line="20" w:lineRule="auto"/>
        <w:ind w:left="143"/>
        <w:rPr>
          <w:color w:val="000000"/>
          <w:sz w:val="2"/>
          <w:szCs w:val="2"/>
        </w:rPr>
      </w:pPr>
      <w:r>
        <w:rPr>
          <w:noProof/>
          <w:color w:val="000000"/>
          <w:sz w:val="2"/>
          <w:szCs w:val="2"/>
        </w:rPr>
        <mc:AlternateContent>
          <mc:Choice Requires="wpg">
            <w:drawing>
              <wp:inline distT="0" distB="0" distL="0" distR="0" wp14:anchorId="34D27940" wp14:editId="09826318">
                <wp:extent cx="1600200" cy="10160"/>
                <wp:effectExtent l="0" t="0" r="0" b="0"/>
                <wp:docPr id="10" name="Agrupar 10"/>
                <wp:cNvGraphicFramePr/>
                <a:graphic xmlns:a="http://schemas.openxmlformats.org/drawingml/2006/main">
                  <a:graphicData uri="http://schemas.microsoft.com/office/word/2010/wordprocessingGroup">
                    <wpg:wgp>
                      <wpg:cNvGrpSpPr/>
                      <wpg:grpSpPr>
                        <a:xfrm>
                          <a:off x="0" y="0"/>
                          <a:ext cx="1600200" cy="10160"/>
                          <a:chOff x="4545900" y="3774900"/>
                          <a:chExt cx="1600200" cy="10200"/>
                        </a:xfrm>
                      </wpg:grpSpPr>
                      <wpg:grpSp>
                        <wpg:cNvPr id="1" name="Agrupar 1"/>
                        <wpg:cNvGrpSpPr/>
                        <wpg:grpSpPr>
                          <a:xfrm>
                            <a:off x="4545900" y="3774920"/>
                            <a:ext cx="1600200" cy="10160"/>
                            <a:chOff x="4545900" y="3774900"/>
                            <a:chExt cx="1600200" cy="10175"/>
                          </a:xfrm>
                        </wpg:grpSpPr>
                        <wps:wsp>
                          <wps:cNvPr id="2" name="Retângulo 2"/>
                          <wps:cNvSpPr/>
                          <wps:spPr>
                            <a:xfrm>
                              <a:off x="4545900" y="3774900"/>
                              <a:ext cx="1600200" cy="10175"/>
                            </a:xfrm>
                            <a:prstGeom prst="rect">
                              <a:avLst/>
                            </a:prstGeom>
                            <a:noFill/>
                            <a:ln>
                              <a:noFill/>
                            </a:ln>
                          </wps:spPr>
                          <wps:txbx>
                            <w:txbxContent>
                              <w:p w14:paraId="3C8755AB" w14:textId="77777777" w:rsidR="00AF041D" w:rsidRDefault="00AF041D">
                                <w:pPr>
                                  <w:textDirection w:val="btLr"/>
                                </w:pPr>
                              </w:p>
                            </w:txbxContent>
                          </wps:txbx>
                          <wps:bodyPr spcFirstLastPara="1" wrap="square" lIns="91425" tIns="91425" rIns="91425" bIns="91425" anchor="ctr" anchorCtr="0">
                            <a:noAutofit/>
                          </wps:bodyPr>
                        </wps:wsp>
                        <wpg:grpSp>
                          <wpg:cNvPr id="3" name="Agrupar 3"/>
                          <wpg:cNvGrpSpPr/>
                          <wpg:grpSpPr>
                            <a:xfrm>
                              <a:off x="4545900" y="3774920"/>
                              <a:ext cx="1600200" cy="10150"/>
                              <a:chOff x="0" y="0"/>
                              <a:chExt cx="1600200" cy="10150"/>
                            </a:xfrm>
                          </wpg:grpSpPr>
                          <wps:wsp>
                            <wps:cNvPr id="4" name="Retângulo 4"/>
                            <wps:cNvSpPr/>
                            <wps:spPr>
                              <a:xfrm>
                                <a:off x="0" y="0"/>
                                <a:ext cx="1600200" cy="10150"/>
                              </a:xfrm>
                              <a:prstGeom prst="rect">
                                <a:avLst/>
                              </a:prstGeom>
                              <a:noFill/>
                              <a:ln>
                                <a:noFill/>
                              </a:ln>
                            </wps:spPr>
                            <wps:txbx>
                              <w:txbxContent>
                                <w:p w14:paraId="05D46732" w14:textId="77777777" w:rsidR="00AF041D" w:rsidRDefault="00AF041D">
                                  <w:pPr>
                                    <w:textDirection w:val="btLr"/>
                                  </w:pPr>
                                </w:p>
                              </w:txbxContent>
                            </wps:txbx>
                            <wps:bodyPr spcFirstLastPara="1" wrap="square" lIns="91425" tIns="91425" rIns="91425" bIns="91425" anchor="ctr" anchorCtr="0">
                              <a:noAutofit/>
                            </wps:bodyPr>
                          </wps:wsp>
                          <wps:wsp>
                            <wps:cNvPr id="5" name="Forma Livre: Forma 5"/>
                            <wps:cNvSpPr/>
                            <wps:spPr>
                              <a:xfrm>
                                <a:off x="0" y="4800"/>
                                <a:ext cx="1600200" cy="1270"/>
                              </a:xfrm>
                              <a:custGeom>
                                <a:avLst/>
                                <a:gdLst/>
                                <a:ahLst/>
                                <a:cxnLst/>
                                <a:rect l="l" t="t" r="r" b="b"/>
                                <a:pathLst>
                                  <a:path w="1600200" h="120000" extrusionOk="0">
                                    <a:moveTo>
                                      <a:pt x="0" y="0"/>
                                    </a:moveTo>
                                    <a:lnTo>
                                      <a:pt x="1600200" y="0"/>
                                    </a:lnTo>
                                  </a:path>
                                </a:pathLst>
                              </a:custGeom>
                              <a:noFill/>
                              <a:ln w="9600" cap="flat" cmpd="sng">
                                <a:solidFill>
                                  <a:srgbClr val="000000"/>
                                </a:solidFill>
                                <a:prstDash val="solid"/>
                                <a:round/>
                                <a:headEnd type="none" w="sm" len="sm"/>
                                <a:tailEnd type="none" w="sm" len="sm"/>
                              </a:ln>
                            </wps:spPr>
                            <wps:bodyPr spcFirstLastPara="1" wrap="square" lIns="91425" tIns="91425" rIns="91425" bIns="91425" anchor="ctr" anchorCtr="0">
                              <a:noAutofit/>
                            </wps:bodyPr>
                          </wps:wsp>
                        </wpg:grpSp>
                      </wpg:grpSp>
                    </wpg:wgp>
                  </a:graphicData>
                </a:graphic>
              </wp:inline>
            </w:drawing>
          </mc:Choice>
          <mc:Fallback>
            <w:pict>
              <v:group w14:anchorId="34D27940" id="Agrupar 10" o:spid="_x0000_s1026" style="width:126pt;height:.8pt;mso-position-horizontal-relative:char;mso-position-vertical-relative:line" coordorigin="45459,37749" coordsize="16002,1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">
                <v:group id="Agrupar 1" o:spid="_x0000_s1027" style="position:absolute;left:45459;top:37749;width:16002;height:101" coordorigin="45459,37749" coordsize="16002,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tângulo 2" o:spid="_x0000_s1028" style="position:absolute;left:45459;top:37749;width:16002;height: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3C8755AB" w14:textId="77777777" w:rsidR="00AF041D" w:rsidRDefault="00AF041D">
                          <w:pPr>
                            <w:textDirection w:val="btLr"/>
                          </w:pPr>
                        </w:p>
                      </w:txbxContent>
                    </v:textbox>
                  </v:rect>
                  <v:group id="Agrupar 3" o:spid="_x0000_s1029" style="position:absolute;left:45459;top:37749;width:16002;height:101" coordsize="16002,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tângulo 4" o:spid="_x0000_s1030" style="position:absolute;width:16002;height:1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05D46732" w14:textId="77777777" w:rsidR="00AF041D" w:rsidRDefault="00AF041D">
                            <w:pPr>
                              <w:textDirection w:val="btLr"/>
                            </w:pPr>
                          </w:p>
                        </w:txbxContent>
                      </v:textbox>
                    </v:rect>
                    <v:shape id="Forma Livre: Forma 5" o:spid="_x0000_s1031" style="position:absolute;top:48;width:16002;height:12;visibility:visible;mso-wrap-style:square;v-text-anchor:middle" coordsize="1600200,12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" path="m,l1600200,e" filled="f" strokeweight=".26667mm">
                      <v:stroke startarrowwidth="narrow" startarrowlength="short" endarrowwidth="narrow" endarrowlength="short"/>
                      <v:path arrowok="t" o:extrusionok="f"/>
                    </v:shape>
                  </v:group>
                </v:group>
                <w10:anchorlock/>
              </v:group>
            </w:pict>
          </mc:Fallback>
        </mc:AlternateContent>
      </w:r>
    </w:p>
    <w:p w14:paraId="2C57AD94" w14:textId="77777777" w:rsidR="00AF041D" w:rsidRDefault="00976586">
      <w:pPr>
        <w:pBdr>
          <w:top w:val="nil"/>
          <w:left w:val="nil"/>
          <w:bottom w:val="nil"/>
          <w:right w:val="nil"/>
          <w:between w:val="nil"/>
        </w:pBdr>
        <w:tabs>
          <w:tab w:val="left" w:pos="2423"/>
        </w:tabs>
        <w:spacing w:before="120"/>
        <w:ind w:left="143"/>
        <w:jc w:val="both"/>
        <w:rPr>
          <w:color w:val="000000"/>
          <w:sz w:val="24"/>
          <w:szCs w:val="24"/>
        </w:rPr>
      </w:pPr>
      <w:r>
        <w:rPr>
          <w:color w:val="000000"/>
          <w:sz w:val="24"/>
          <w:szCs w:val="24"/>
          <w:u w:val="single"/>
        </w:rPr>
        <w:tab/>
      </w:r>
      <w:r>
        <w:rPr>
          <w:color w:val="000000"/>
          <w:sz w:val="24"/>
          <w:szCs w:val="24"/>
        </w:rPr>
        <w:t>,  de  um  lado  e,  de  outro,  a  sociedade  empresária</w:t>
      </w:r>
    </w:p>
    <w:p w14:paraId="3AAAC3FC" w14:textId="77777777" w:rsidR="00AF041D" w:rsidRDefault="00976586">
      <w:pPr>
        <w:pBdr>
          <w:top w:val="nil"/>
          <w:left w:val="nil"/>
          <w:bottom w:val="nil"/>
          <w:right w:val="nil"/>
          <w:between w:val="nil"/>
        </w:pBdr>
        <w:tabs>
          <w:tab w:val="left" w:pos="2303"/>
          <w:tab w:val="left" w:pos="5639"/>
        </w:tabs>
        <w:spacing w:before="136"/>
        <w:ind w:left="143"/>
        <w:jc w:val="both"/>
        <w:rPr>
          <w:color w:val="000000"/>
          <w:sz w:val="24"/>
          <w:szCs w:val="24"/>
        </w:rPr>
      </w:pPr>
      <w:r>
        <w:rPr>
          <w:color w:val="000000"/>
          <w:sz w:val="24"/>
          <w:szCs w:val="24"/>
          <w:u w:val="single"/>
        </w:rPr>
        <w:tab/>
      </w:r>
      <w:r>
        <w:rPr>
          <w:color w:val="000000"/>
          <w:sz w:val="24"/>
          <w:szCs w:val="24"/>
        </w:rPr>
        <w:t xml:space="preserve">, com sede na </w:t>
      </w:r>
      <w:r>
        <w:rPr>
          <w:color w:val="000000"/>
          <w:sz w:val="24"/>
          <w:szCs w:val="24"/>
          <w:u w:val="single"/>
        </w:rPr>
        <w:tab/>
      </w:r>
      <w:r>
        <w:rPr>
          <w:color w:val="000000"/>
          <w:sz w:val="24"/>
          <w:szCs w:val="24"/>
        </w:rPr>
        <w:t>, inscrita no CNPJ sob o nº</w:t>
      </w:r>
    </w:p>
    <w:p w14:paraId="442D5D62" w14:textId="77777777" w:rsidR="00AF041D" w:rsidRDefault="00976586">
      <w:pPr>
        <w:pBdr>
          <w:top w:val="nil"/>
          <w:left w:val="nil"/>
          <w:bottom w:val="nil"/>
          <w:right w:val="nil"/>
          <w:between w:val="nil"/>
        </w:pBdr>
        <w:tabs>
          <w:tab w:val="left" w:pos="2303"/>
          <w:tab w:val="left" w:pos="8590"/>
        </w:tabs>
        <w:spacing w:before="140" w:line="360" w:lineRule="auto"/>
        <w:ind w:left="143" w:right="135"/>
        <w:jc w:val="both"/>
        <w:rPr>
          <w:color w:val="000000"/>
          <w:sz w:val="24"/>
          <w:szCs w:val="24"/>
        </w:rPr>
      </w:pPr>
      <w:r>
        <w:rPr>
          <w:color w:val="000000"/>
          <w:sz w:val="24"/>
          <w:szCs w:val="24"/>
          <w:u w:val="single"/>
        </w:rPr>
        <w:tab/>
      </w:r>
      <w:r>
        <w:rPr>
          <w:color w:val="000000"/>
          <w:sz w:val="24"/>
          <w:szCs w:val="24"/>
        </w:rPr>
        <w:t xml:space="preserve">, doravante denominada(o) simplesmente </w:t>
      </w:r>
      <w:r>
        <w:rPr>
          <w:b/>
          <w:bCs/>
          <w:color w:val="000000"/>
          <w:sz w:val="24"/>
          <w:szCs w:val="24"/>
        </w:rPr>
        <w:t>CONCESSIONÁRIA</w:t>
      </w:r>
      <w:r>
        <w:rPr>
          <w:color w:val="000000"/>
          <w:sz w:val="24"/>
          <w:szCs w:val="24"/>
        </w:rPr>
        <w:t xml:space="preserve">, pelo seu(sua) representante legal infra-assinado(a), </w:t>
      </w:r>
      <w:r>
        <w:rPr>
          <w:b/>
          <w:bCs/>
          <w:color w:val="000000"/>
          <w:sz w:val="24"/>
          <w:szCs w:val="24"/>
        </w:rPr>
        <w:t xml:space="preserve">Sr(a). </w:t>
      </w:r>
      <w:r>
        <w:rPr>
          <w:b/>
          <w:bCs/>
          <w:color w:val="000000"/>
          <w:sz w:val="24"/>
          <w:szCs w:val="24"/>
          <w:u w:val="single"/>
        </w:rPr>
        <w:tab/>
      </w:r>
      <w:r>
        <w:rPr>
          <w:color w:val="000000"/>
          <w:sz w:val="24"/>
          <w:szCs w:val="24"/>
        </w:rPr>
        <w:t xml:space="preserve">, considerando os elementos de informação que integram o </w:t>
      </w:r>
      <w:r>
        <w:rPr>
          <w:b/>
          <w:bCs/>
          <w:color w:val="000000"/>
          <w:sz w:val="24"/>
          <w:szCs w:val="24"/>
        </w:rPr>
        <w:t xml:space="preserve">Processo Administrativo Eletrônico nº </w:t>
      </w:r>
      <w:r>
        <w:rPr>
          <w:b/>
          <w:bCs/>
          <w:color w:val="000000"/>
          <w:sz w:val="24"/>
          <w:szCs w:val="24"/>
          <w:u w:val="single"/>
        </w:rPr>
        <w:t xml:space="preserve">  </w:t>
      </w:r>
      <w:r>
        <w:rPr>
          <w:b/>
          <w:bCs/>
          <w:color w:val="000000"/>
          <w:sz w:val="24"/>
          <w:szCs w:val="24"/>
        </w:rPr>
        <w:t xml:space="preserve">/2025 </w:t>
      </w:r>
      <w:r>
        <w:rPr>
          <w:color w:val="000000"/>
          <w:sz w:val="24"/>
          <w:szCs w:val="24"/>
        </w:rPr>
        <w:t xml:space="preserve">(referente a Concorrência nº </w:t>
      </w:r>
      <w:r>
        <w:rPr>
          <w:color w:val="000000"/>
          <w:sz w:val="24"/>
          <w:szCs w:val="24"/>
          <w:u w:val="single"/>
        </w:rPr>
        <w:t xml:space="preserve">  </w:t>
      </w:r>
      <w:r>
        <w:rPr>
          <w:color w:val="000000"/>
          <w:sz w:val="24"/>
          <w:szCs w:val="24"/>
        </w:rPr>
        <w:t>/2025), resolvem, de comum acordo, e com base nas disposições legais aplicáveis à espécie (notadamente da Lei nº 14.133/21, Lei nº 8.987/1995, Lei nº 12.587/2012, Lei Orgânica do Município de Juiz de Fora, Lei Municipal nº 30</w:t>
      </w:r>
      <w:r>
        <w:rPr>
          <w:color w:val="000000"/>
          <w:sz w:val="24"/>
          <w:szCs w:val="24"/>
        </w:rPr>
        <w:t xml:space="preserve">60/1968 e do Decreto Municipal nº 12.829/2016), celebrar o presente </w:t>
      </w:r>
      <w:r>
        <w:rPr>
          <w:b/>
          <w:bCs/>
          <w:color w:val="000000"/>
          <w:sz w:val="24"/>
          <w:szCs w:val="24"/>
          <w:u w:val="single"/>
        </w:rPr>
        <w:t>CONTRATO</w:t>
      </w:r>
      <w:r>
        <w:rPr>
          <w:color w:val="000000"/>
          <w:sz w:val="24"/>
          <w:szCs w:val="24"/>
        </w:rPr>
        <w:t>, para tanto adotando as seguintes cláusulas e condições:</w:t>
      </w:r>
    </w:p>
    <w:p w14:paraId="1B645358" w14:textId="77777777" w:rsidR="00AF041D" w:rsidRDefault="00AF041D">
      <w:pPr>
        <w:pBdr>
          <w:top w:val="nil"/>
          <w:left w:val="nil"/>
          <w:bottom w:val="nil"/>
          <w:right w:val="nil"/>
          <w:between w:val="nil"/>
        </w:pBdr>
        <w:spacing w:before="136"/>
        <w:rPr>
          <w:color w:val="000000"/>
          <w:sz w:val="24"/>
          <w:szCs w:val="24"/>
        </w:rPr>
      </w:pPr>
    </w:p>
    <w:p w14:paraId="72DE092B" w14:textId="77777777" w:rsidR="00AF041D" w:rsidRDefault="00AF041D">
      <w:pPr>
        <w:pStyle w:val="Ttulo1"/>
        <w:spacing w:before="1" w:line="360" w:lineRule="auto"/>
        <w:ind w:left="3897" w:right="2562" w:hanging="613"/>
        <w:jc w:val="left"/>
      </w:pPr>
    </w:p>
    <w:p w14:paraId="4B12AB49" w14:textId="77777777" w:rsidR="00AF041D" w:rsidRDefault="00AF041D">
      <w:pPr>
        <w:pStyle w:val="Ttulo1"/>
        <w:spacing w:before="1" w:line="360" w:lineRule="auto"/>
        <w:ind w:left="3897" w:right="2562" w:hanging="613"/>
        <w:jc w:val="left"/>
      </w:pPr>
    </w:p>
    <w:p w14:paraId="2641E251" w14:textId="77777777" w:rsidR="00AF041D" w:rsidRDefault="00976586">
      <w:pPr>
        <w:pStyle w:val="Ttulo1"/>
        <w:spacing w:before="1" w:line="360" w:lineRule="auto"/>
        <w:ind w:left="3897" w:right="2562" w:hanging="613"/>
        <w:jc w:val="left"/>
      </w:pPr>
      <w:r>
        <w:lastRenderedPageBreak/>
        <w:t>CLÁUSULA PRIMEIRA DO OBJETO</w:t>
      </w:r>
    </w:p>
    <w:p w14:paraId="48940C40" w14:textId="77777777" w:rsidR="00AF041D" w:rsidRDefault="00AF041D">
      <w:pPr>
        <w:pStyle w:val="Ttulo1"/>
        <w:spacing w:before="1" w:line="360" w:lineRule="auto"/>
        <w:ind w:left="3897" w:right="2562" w:hanging="613"/>
        <w:jc w:val="left"/>
      </w:pPr>
    </w:p>
    <w:p w14:paraId="72A6D062" w14:textId="407B14CD" w:rsidR="00AF041D" w:rsidRDefault="00976586">
      <w:pPr>
        <w:pStyle w:val="Ttulo1"/>
        <w:numPr>
          <w:ilvl w:val="1"/>
          <w:numId w:val="13"/>
        </w:numPr>
        <w:spacing w:before="1" w:line="360" w:lineRule="auto"/>
        <w:ind w:right="145" w:firstLine="0"/>
        <w:jc w:val="both"/>
        <w:rPr>
          <w:b w:val="0"/>
          <w:bCs w:val="0"/>
        </w:rPr>
      </w:pPr>
      <w:r>
        <w:rPr>
          <w:b w:val="0"/>
          <w:bCs w:val="0"/>
        </w:rPr>
        <w:t>É objeto deste instrumento a delegação, mediante concessão</w:t>
      </w:r>
      <w:r w:rsidR="00E87DAC">
        <w:rPr>
          <w:b w:val="0"/>
          <w:bCs w:val="0"/>
        </w:rPr>
        <w:t xml:space="preserve"> de serviço público</w:t>
      </w:r>
      <w:r>
        <w:rPr>
          <w:b w:val="0"/>
          <w:bCs w:val="0"/>
        </w:rPr>
        <w:t>, para operação e exploração do Serviço de Transporte Público Coletivo de Passageiros na cidade de Juiz de Fora/MG, conforme as condições estabelecidas no Termo de Referência, que integra o presente</w:t>
      </w:r>
      <w:r>
        <w:rPr>
          <w:b w:val="0"/>
          <w:bCs w:val="0"/>
        </w:rPr>
        <w:t xml:space="preserve"> contrato independente de transcrição, e nos anexos deste Contrato.</w:t>
      </w:r>
    </w:p>
    <w:p w14:paraId="04953757" w14:textId="77777777" w:rsidR="00AF041D" w:rsidRDefault="00AF041D">
      <w:pPr>
        <w:pBdr>
          <w:top w:val="nil"/>
          <w:left w:val="nil"/>
          <w:bottom w:val="nil"/>
          <w:right w:val="nil"/>
          <w:between w:val="nil"/>
        </w:pBdr>
        <w:spacing w:before="139"/>
        <w:rPr>
          <w:color w:val="000000"/>
          <w:sz w:val="24"/>
          <w:szCs w:val="24"/>
        </w:rPr>
      </w:pPr>
    </w:p>
    <w:p w14:paraId="6B78C245" w14:textId="77777777" w:rsidR="00AF041D" w:rsidRDefault="00976586">
      <w:pPr>
        <w:numPr>
          <w:ilvl w:val="1"/>
          <w:numId w:val="13"/>
        </w:numPr>
        <w:pBdr>
          <w:top w:val="nil"/>
          <w:left w:val="nil"/>
          <w:bottom w:val="nil"/>
          <w:right w:val="nil"/>
          <w:between w:val="nil"/>
        </w:pBdr>
        <w:tabs>
          <w:tab w:val="left" w:pos="567"/>
        </w:tabs>
        <w:spacing w:line="360" w:lineRule="auto"/>
        <w:ind w:right="143" w:firstLine="0"/>
        <w:jc w:val="both"/>
        <w:rPr>
          <w:color w:val="000000"/>
          <w:sz w:val="24"/>
          <w:szCs w:val="24"/>
        </w:rPr>
      </w:pPr>
      <w:r>
        <w:rPr>
          <w:color w:val="000000"/>
          <w:sz w:val="24"/>
          <w:szCs w:val="24"/>
        </w:rPr>
        <w:t>A prestação dos serviços observará as Diretrizes do Sistema de Transporte Coletivo de Juiz de Fora, constante do item 5 do Anexo I – Termo de Referência.</w:t>
      </w:r>
    </w:p>
    <w:p w14:paraId="12C1BDB7" w14:textId="77777777" w:rsidR="00AF041D" w:rsidRDefault="00AF041D">
      <w:pPr>
        <w:pBdr>
          <w:top w:val="nil"/>
          <w:left w:val="nil"/>
          <w:bottom w:val="nil"/>
          <w:right w:val="nil"/>
          <w:between w:val="nil"/>
        </w:pBdr>
        <w:spacing w:before="137"/>
        <w:rPr>
          <w:color w:val="000000"/>
          <w:sz w:val="24"/>
          <w:szCs w:val="24"/>
        </w:rPr>
      </w:pPr>
    </w:p>
    <w:p w14:paraId="2D97D7A5" w14:textId="77777777" w:rsidR="00AF041D" w:rsidRDefault="00976586">
      <w:pPr>
        <w:numPr>
          <w:ilvl w:val="1"/>
          <w:numId w:val="13"/>
        </w:numPr>
        <w:pBdr>
          <w:top w:val="nil"/>
          <w:left w:val="nil"/>
          <w:bottom w:val="nil"/>
          <w:right w:val="nil"/>
          <w:between w:val="nil"/>
        </w:pBdr>
        <w:tabs>
          <w:tab w:val="left" w:pos="558"/>
        </w:tabs>
        <w:spacing w:before="1" w:line="360" w:lineRule="auto"/>
        <w:ind w:right="141" w:firstLine="0"/>
        <w:jc w:val="both"/>
        <w:rPr>
          <w:color w:val="000000"/>
          <w:sz w:val="24"/>
          <w:szCs w:val="24"/>
        </w:rPr>
      </w:pPr>
      <w:r>
        <w:rPr>
          <w:color w:val="000000"/>
          <w:sz w:val="24"/>
          <w:szCs w:val="24"/>
        </w:rPr>
        <w:t>Os serviços deverão ser prestados de modo adequado, conforme previsto no presente contrato, na proposta apresentada pela CONCESSIONÁRIA, nos Anexos do Edital e na forma da legislação pertinente.</w:t>
      </w:r>
    </w:p>
    <w:p w14:paraId="35389754" w14:textId="77777777" w:rsidR="00AF041D" w:rsidRDefault="00AF041D">
      <w:pPr>
        <w:pBdr>
          <w:top w:val="nil"/>
          <w:left w:val="nil"/>
          <w:bottom w:val="nil"/>
          <w:right w:val="nil"/>
          <w:between w:val="nil"/>
        </w:pBdr>
        <w:spacing w:before="138"/>
        <w:rPr>
          <w:color w:val="000000"/>
          <w:sz w:val="24"/>
          <w:szCs w:val="24"/>
        </w:rPr>
      </w:pPr>
    </w:p>
    <w:p w14:paraId="3F8220F7" w14:textId="77777777" w:rsidR="00E87DAC" w:rsidRDefault="00976586" w:rsidP="00E87DAC">
      <w:pPr>
        <w:numPr>
          <w:ilvl w:val="1"/>
          <w:numId w:val="13"/>
        </w:numPr>
        <w:pBdr>
          <w:top w:val="nil"/>
          <w:left w:val="nil"/>
          <w:bottom w:val="nil"/>
          <w:right w:val="nil"/>
          <w:between w:val="nil"/>
        </w:pBdr>
        <w:tabs>
          <w:tab w:val="left" w:pos="580"/>
        </w:tabs>
        <w:spacing w:line="360" w:lineRule="auto"/>
        <w:ind w:right="143" w:firstLine="0"/>
        <w:jc w:val="both"/>
        <w:rPr>
          <w:color w:val="000000"/>
          <w:sz w:val="24"/>
          <w:szCs w:val="24"/>
        </w:rPr>
      </w:pPr>
      <w:r>
        <w:rPr>
          <w:color w:val="000000"/>
          <w:sz w:val="24"/>
          <w:szCs w:val="24"/>
        </w:rPr>
        <w:t>São anexos a este instrumento e vinculam esta contratação, i</w:t>
      </w:r>
      <w:r>
        <w:rPr>
          <w:color w:val="000000"/>
          <w:sz w:val="24"/>
          <w:szCs w:val="24"/>
        </w:rPr>
        <w:t>ndependentemente de transcrição:</w:t>
      </w:r>
    </w:p>
    <w:p w14:paraId="7E377E8A" w14:textId="77777777" w:rsidR="00E87DAC" w:rsidRDefault="00E87DAC" w:rsidP="00E87DAC">
      <w:pPr>
        <w:pStyle w:val="PargrafodaLista"/>
        <w:rPr>
          <w:color w:val="000000"/>
          <w:sz w:val="24"/>
          <w:szCs w:val="24"/>
        </w:rPr>
      </w:pPr>
    </w:p>
    <w:p w14:paraId="0F5ED60B" w14:textId="58AAE085" w:rsidR="00AF041D" w:rsidRDefault="00976586" w:rsidP="00E87DAC">
      <w:pPr>
        <w:pStyle w:val="PargrafodaLista"/>
        <w:numPr>
          <w:ilvl w:val="2"/>
          <w:numId w:val="22"/>
        </w:numPr>
        <w:pBdr>
          <w:top w:val="nil"/>
          <w:left w:val="nil"/>
          <w:bottom w:val="nil"/>
          <w:right w:val="nil"/>
          <w:between w:val="nil"/>
        </w:pBdr>
        <w:tabs>
          <w:tab w:val="left" w:pos="580"/>
        </w:tabs>
        <w:spacing w:line="360" w:lineRule="auto"/>
        <w:ind w:right="143"/>
        <w:rPr>
          <w:color w:val="000000"/>
          <w:sz w:val="24"/>
          <w:szCs w:val="24"/>
        </w:rPr>
      </w:pPr>
      <w:r w:rsidRPr="00E87DAC">
        <w:rPr>
          <w:color w:val="000000"/>
          <w:sz w:val="24"/>
          <w:szCs w:val="24"/>
        </w:rPr>
        <w:t>Termo de Referência que embasou a contratação;</w:t>
      </w:r>
    </w:p>
    <w:p w14:paraId="521BB651" w14:textId="2AB6BBEF" w:rsidR="00AF041D" w:rsidRDefault="00E87DAC" w:rsidP="00E87DAC">
      <w:pPr>
        <w:pStyle w:val="PargrafodaLista"/>
        <w:numPr>
          <w:ilvl w:val="2"/>
          <w:numId w:val="22"/>
        </w:numPr>
        <w:pBdr>
          <w:top w:val="nil"/>
          <w:left w:val="nil"/>
          <w:bottom w:val="nil"/>
          <w:right w:val="nil"/>
          <w:between w:val="nil"/>
        </w:pBdr>
        <w:tabs>
          <w:tab w:val="left" w:pos="580"/>
        </w:tabs>
        <w:spacing w:line="360" w:lineRule="auto"/>
        <w:ind w:right="143"/>
        <w:rPr>
          <w:color w:val="000000"/>
          <w:sz w:val="24"/>
          <w:szCs w:val="24"/>
        </w:rPr>
      </w:pPr>
      <w:r>
        <w:rPr>
          <w:color w:val="000000"/>
          <w:sz w:val="24"/>
          <w:szCs w:val="24"/>
        </w:rPr>
        <w:t>I</w:t>
      </w:r>
      <w:r w:rsidR="00976586" w:rsidRPr="00E87DAC">
        <w:rPr>
          <w:color w:val="000000"/>
          <w:sz w:val="24"/>
          <w:szCs w:val="24"/>
        </w:rPr>
        <w:t>nstrumento convocatório, assim considerado o Edital de Licitação;</w:t>
      </w:r>
    </w:p>
    <w:p w14:paraId="7CF18FAB" w14:textId="77777777" w:rsidR="00E87DAC" w:rsidRDefault="00976586" w:rsidP="00E87DAC">
      <w:pPr>
        <w:pStyle w:val="PargrafodaLista"/>
        <w:numPr>
          <w:ilvl w:val="2"/>
          <w:numId w:val="22"/>
        </w:numPr>
        <w:pBdr>
          <w:top w:val="nil"/>
          <w:left w:val="nil"/>
          <w:bottom w:val="nil"/>
          <w:right w:val="nil"/>
          <w:between w:val="nil"/>
        </w:pBdr>
        <w:tabs>
          <w:tab w:val="left" w:pos="580"/>
        </w:tabs>
        <w:spacing w:line="360" w:lineRule="auto"/>
        <w:ind w:right="143"/>
        <w:rPr>
          <w:color w:val="000000"/>
          <w:sz w:val="24"/>
          <w:szCs w:val="24"/>
        </w:rPr>
      </w:pPr>
      <w:r w:rsidRPr="00E87DAC">
        <w:rPr>
          <w:color w:val="000000"/>
          <w:sz w:val="24"/>
          <w:szCs w:val="24"/>
        </w:rPr>
        <w:t>Proposta do Contratado; e</w:t>
      </w:r>
    </w:p>
    <w:p w14:paraId="4AD7C040" w14:textId="1F117CE8" w:rsidR="00AF041D" w:rsidRPr="00E87DAC" w:rsidRDefault="00976586" w:rsidP="00E87DAC">
      <w:pPr>
        <w:pStyle w:val="PargrafodaLista"/>
        <w:numPr>
          <w:ilvl w:val="2"/>
          <w:numId w:val="22"/>
        </w:numPr>
        <w:pBdr>
          <w:top w:val="nil"/>
          <w:left w:val="nil"/>
          <w:bottom w:val="nil"/>
          <w:right w:val="nil"/>
          <w:between w:val="nil"/>
        </w:pBdr>
        <w:tabs>
          <w:tab w:val="left" w:pos="580"/>
        </w:tabs>
        <w:spacing w:line="360" w:lineRule="auto"/>
        <w:ind w:right="143"/>
        <w:rPr>
          <w:color w:val="000000"/>
          <w:sz w:val="24"/>
          <w:szCs w:val="24"/>
        </w:rPr>
      </w:pPr>
      <w:r w:rsidRPr="00E87DAC">
        <w:rPr>
          <w:color w:val="000000"/>
          <w:sz w:val="24"/>
          <w:szCs w:val="24"/>
        </w:rPr>
        <w:t>eventuais anexos dos documentos supracitados.</w:t>
      </w:r>
    </w:p>
    <w:p w14:paraId="51F72E9E" w14:textId="77777777" w:rsidR="00AF041D" w:rsidRDefault="00AF041D">
      <w:pPr>
        <w:pBdr>
          <w:top w:val="nil"/>
          <w:left w:val="nil"/>
          <w:bottom w:val="nil"/>
          <w:right w:val="nil"/>
          <w:between w:val="nil"/>
        </w:pBdr>
        <w:spacing w:before="274"/>
        <w:rPr>
          <w:color w:val="000000"/>
          <w:sz w:val="24"/>
          <w:szCs w:val="24"/>
        </w:rPr>
      </w:pPr>
    </w:p>
    <w:p w14:paraId="12C4354C" w14:textId="77777777" w:rsidR="00AF041D" w:rsidRDefault="00976586">
      <w:pPr>
        <w:pStyle w:val="Ttulo1"/>
        <w:ind w:right="61" w:firstLine="60"/>
      </w:pPr>
      <w:r>
        <w:t>CLÁUSULA SEGUNDA</w:t>
      </w:r>
    </w:p>
    <w:p w14:paraId="0C3D6C8B" w14:textId="77777777" w:rsidR="00AF041D" w:rsidRDefault="00976586">
      <w:pPr>
        <w:spacing w:before="139"/>
        <w:ind w:left="60" w:right="62"/>
        <w:jc w:val="center"/>
        <w:rPr>
          <w:b/>
          <w:bCs/>
          <w:sz w:val="24"/>
          <w:szCs w:val="24"/>
        </w:rPr>
      </w:pPr>
      <w:r>
        <w:rPr>
          <w:b/>
          <w:bCs/>
          <w:sz w:val="24"/>
          <w:szCs w:val="24"/>
        </w:rPr>
        <w:t>DO PRAZO DA CONCESSÃO E INÍCIO DA PRESTAÇÃO DOS SERVIÇOS</w:t>
      </w:r>
    </w:p>
    <w:p w14:paraId="2B79D25C" w14:textId="77777777" w:rsidR="00AF041D" w:rsidRDefault="00AF041D">
      <w:pPr>
        <w:pBdr>
          <w:top w:val="nil"/>
          <w:left w:val="nil"/>
          <w:bottom w:val="nil"/>
          <w:right w:val="nil"/>
          <w:between w:val="nil"/>
        </w:pBdr>
        <w:rPr>
          <w:b/>
          <w:bCs/>
          <w:color w:val="000000"/>
          <w:sz w:val="24"/>
          <w:szCs w:val="24"/>
        </w:rPr>
      </w:pPr>
    </w:p>
    <w:p w14:paraId="7B87E04C" w14:textId="77777777" w:rsidR="00AF041D" w:rsidRDefault="00AF041D">
      <w:pPr>
        <w:pBdr>
          <w:top w:val="nil"/>
          <w:left w:val="nil"/>
          <w:bottom w:val="nil"/>
          <w:right w:val="nil"/>
          <w:between w:val="nil"/>
        </w:pBdr>
        <w:rPr>
          <w:b/>
          <w:bCs/>
          <w:color w:val="000000"/>
          <w:sz w:val="24"/>
          <w:szCs w:val="24"/>
        </w:rPr>
      </w:pPr>
    </w:p>
    <w:p w14:paraId="26B4AB63" w14:textId="5334FEE2" w:rsidR="00AF041D" w:rsidRDefault="00976586">
      <w:pPr>
        <w:numPr>
          <w:ilvl w:val="1"/>
          <w:numId w:val="10"/>
        </w:numPr>
        <w:pBdr>
          <w:top w:val="nil"/>
          <w:left w:val="nil"/>
          <w:bottom w:val="nil"/>
          <w:right w:val="nil"/>
          <w:between w:val="nil"/>
        </w:pBdr>
        <w:tabs>
          <w:tab w:val="left" w:pos="548"/>
        </w:tabs>
        <w:spacing w:line="360" w:lineRule="auto"/>
        <w:ind w:right="142" w:firstLine="0"/>
        <w:jc w:val="both"/>
        <w:rPr>
          <w:color w:val="000000"/>
          <w:sz w:val="24"/>
          <w:szCs w:val="24"/>
        </w:rPr>
        <w:sectPr w:rsidR="00AF041D">
          <w:headerReference w:type="default" r:id="rId8"/>
          <w:pgSz w:w="11910" w:h="16840"/>
          <w:pgMar w:top="2268" w:right="1418" w:bottom="1418" w:left="1701" w:header="709" w:footer="0" w:gutter="0"/>
          <w:pgNumType w:start="1"/>
          <w:cols w:space="720"/>
        </w:sectPr>
      </w:pPr>
      <w:r>
        <w:rPr>
          <w:color w:val="000000"/>
          <w:sz w:val="24"/>
          <w:szCs w:val="24"/>
        </w:rPr>
        <w:t xml:space="preserve">O prazo da concessão será de </w:t>
      </w:r>
      <w:r>
        <w:rPr>
          <w:b/>
          <w:bCs/>
          <w:color w:val="000000"/>
          <w:sz w:val="24"/>
          <w:szCs w:val="24"/>
        </w:rPr>
        <w:t>15 (quinze) anos</w:t>
      </w:r>
      <w:r>
        <w:rPr>
          <w:color w:val="000000"/>
          <w:sz w:val="24"/>
          <w:szCs w:val="24"/>
        </w:rPr>
        <w:t xml:space="preserve">, a partir da </w:t>
      </w:r>
      <w:r w:rsidR="00E87DAC">
        <w:rPr>
          <w:color w:val="000000"/>
          <w:sz w:val="24"/>
          <w:szCs w:val="24"/>
        </w:rPr>
        <w:t>D</w:t>
      </w:r>
      <w:r>
        <w:rPr>
          <w:color w:val="000000"/>
          <w:sz w:val="24"/>
          <w:szCs w:val="24"/>
        </w:rPr>
        <w:t>ata de Início da Operação, podendo ser prorrogado por até 15 (anos) anos, desde que atendidas as condições contratuais.</w:t>
      </w:r>
    </w:p>
    <w:p w14:paraId="7C1FBE77" w14:textId="77777777" w:rsidR="00AF041D" w:rsidRDefault="00976586">
      <w:pPr>
        <w:numPr>
          <w:ilvl w:val="1"/>
          <w:numId w:val="10"/>
        </w:numPr>
        <w:pBdr>
          <w:top w:val="nil"/>
          <w:left w:val="nil"/>
          <w:bottom w:val="nil"/>
          <w:right w:val="nil"/>
          <w:between w:val="nil"/>
        </w:pBdr>
        <w:tabs>
          <w:tab w:val="left" w:pos="558"/>
        </w:tabs>
        <w:spacing w:after="240" w:line="360" w:lineRule="auto"/>
        <w:ind w:right="142" w:firstLine="0"/>
        <w:jc w:val="both"/>
        <w:rPr>
          <w:color w:val="000000"/>
          <w:sz w:val="24"/>
          <w:szCs w:val="24"/>
        </w:rPr>
      </w:pPr>
      <w:r>
        <w:rPr>
          <w:color w:val="000000"/>
          <w:sz w:val="24"/>
          <w:szCs w:val="24"/>
        </w:rPr>
        <w:lastRenderedPageBreak/>
        <w:t xml:space="preserve">O prazo para início de operação será proposto </w:t>
      </w:r>
      <w:r>
        <w:rPr>
          <w:color w:val="000000"/>
          <w:sz w:val="24"/>
          <w:szCs w:val="24"/>
        </w:rPr>
        <w:t xml:space="preserve">no Plano de Transição, e deverá ser </w:t>
      </w:r>
      <w:r>
        <w:rPr>
          <w:sz w:val="24"/>
          <w:szCs w:val="24"/>
        </w:rPr>
        <w:t xml:space="preserve">no </w:t>
      </w:r>
      <w:r>
        <w:rPr>
          <w:color w:val="000000"/>
          <w:sz w:val="24"/>
          <w:szCs w:val="24"/>
        </w:rPr>
        <w:t>máximo 180 (cento e oitenta) dias, contados da data de assinatura do contrato.</w:t>
      </w:r>
    </w:p>
    <w:p w14:paraId="68DAE2B3" w14:textId="77777777" w:rsidR="00AF041D" w:rsidRDefault="00976586">
      <w:pPr>
        <w:numPr>
          <w:ilvl w:val="2"/>
          <w:numId w:val="10"/>
        </w:numPr>
        <w:pBdr>
          <w:top w:val="nil"/>
          <w:left w:val="nil"/>
          <w:bottom w:val="nil"/>
          <w:right w:val="nil"/>
          <w:between w:val="nil"/>
        </w:pBdr>
        <w:tabs>
          <w:tab w:val="left" w:pos="745"/>
        </w:tabs>
        <w:spacing w:before="1" w:line="360" w:lineRule="auto"/>
        <w:ind w:right="146" w:firstLine="0"/>
        <w:jc w:val="both"/>
        <w:rPr>
          <w:color w:val="000000"/>
          <w:sz w:val="24"/>
          <w:szCs w:val="24"/>
        </w:rPr>
      </w:pPr>
      <w:r>
        <w:rPr>
          <w:color w:val="000000"/>
          <w:sz w:val="24"/>
          <w:szCs w:val="24"/>
        </w:rPr>
        <w:t>O prazo para início de operação poderá ser prorrogado, mediante justificativa, por mais 90 (</w:t>
      </w:r>
      <w:r>
        <w:rPr>
          <w:color w:val="000000"/>
          <w:sz w:val="24"/>
          <w:szCs w:val="24"/>
        </w:rPr>
        <w:t>noventa) dias.</w:t>
      </w:r>
    </w:p>
    <w:p w14:paraId="3037D674" w14:textId="77777777" w:rsidR="00AF041D" w:rsidRDefault="00976586">
      <w:pPr>
        <w:numPr>
          <w:ilvl w:val="1"/>
          <w:numId w:val="10"/>
        </w:numPr>
        <w:pBdr>
          <w:top w:val="nil"/>
          <w:left w:val="nil"/>
          <w:bottom w:val="nil"/>
          <w:right w:val="nil"/>
          <w:between w:val="nil"/>
        </w:pBdr>
        <w:tabs>
          <w:tab w:val="left" w:pos="589"/>
        </w:tabs>
        <w:spacing w:before="241" w:line="360" w:lineRule="auto"/>
        <w:ind w:right="137" w:firstLine="0"/>
        <w:jc w:val="both"/>
        <w:rPr>
          <w:color w:val="000000"/>
          <w:sz w:val="24"/>
          <w:szCs w:val="24"/>
        </w:rPr>
      </w:pPr>
      <w:r>
        <w:rPr>
          <w:color w:val="000000"/>
          <w:sz w:val="24"/>
          <w:szCs w:val="24"/>
        </w:rPr>
        <w:t>O Plano de Transição seguirá o estabelecido no item 17 do Anexo I – Termo de Referência.</w:t>
      </w:r>
    </w:p>
    <w:p w14:paraId="692AE96B" w14:textId="77777777" w:rsidR="00AF041D" w:rsidRDefault="00AF041D">
      <w:pPr>
        <w:pBdr>
          <w:top w:val="nil"/>
          <w:left w:val="nil"/>
          <w:bottom w:val="nil"/>
          <w:right w:val="nil"/>
          <w:between w:val="nil"/>
        </w:pBdr>
        <w:spacing w:before="137"/>
        <w:rPr>
          <w:color w:val="000000"/>
          <w:sz w:val="24"/>
          <w:szCs w:val="24"/>
        </w:rPr>
      </w:pPr>
    </w:p>
    <w:p w14:paraId="2E49A070" w14:textId="77777777" w:rsidR="00AF041D" w:rsidRDefault="00976586">
      <w:pPr>
        <w:pStyle w:val="Ttulo1"/>
        <w:ind w:firstLine="60"/>
      </w:pPr>
      <w:r>
        <w:t>CLÁUSULA TERCEIRA</w:t>
      </w:r>
    </w:p>
    <w:p w14:paraId="599CB81C" w14:textId="77777777" w:rsidR="00AF041D" w:rsidRDefault="00976586">
      <w:pPr>
        <w:spacing w:before="139"/>
        <w:ind w:right="1"/>
        <w:jc w:val="center"/>
        <w:rPr>
          <w:b/>
          <w:bCs/>
          <w:sz w:val="24"/>
          <w:szCs w:val="24"/>
        </w:rPr>
      </w:pPr>
      <w:r>
        <w:rPr>
          <w:b/>
          <w:bCs/>
          <w:sz w:val="24"/>
          <w:szCs w:val="24"/>
        </w:rPr>
        <w:t>DA EXECUÇÃO, DA GESTÃO E DA FISCALIZAÇÃO CONTRATUAIS</w:t>
      </w:r>
    </w:p>
    <w:p w14:paraId="6C4FF8B0" w14:textId="77777777" w:rsidR="00AF041D" w:rsidRDefault="00AF041D">
      <w:pPr>
        <w:pBdr>
          <w:top w:val="nil"/>
          <w:left w:val="nil"/>
          <w:bottom w:val="nil"/>
          <w:right w:val="nil"/>
          <w:between w:val="nil"/>
        </w:pBdr>
        <w:rPr>
          <w:b/>
          <w:bCs/>
          <w:color w:val="000000"/>
          <w:sz w:val="24"/>
          <w:szCs w:val="24"/>
        </w:rPr>
      </w:pPr>
    </w:p>
    <w:p w14:paraId="53047511" w14:textId="77777777" w:rsidR="00AF041D" w:rsidRDefault="00AF041D">
      <w:pPr>
        <w:pBdr>
          <w:top w:val="nil"/>
          <w:left w:val="nil"/>
          <w:bottom w:val="nil"/>
          <w:right w:val="nil"/>
          <w:between w:val="nil"/>
        </w:pBdr>
        <w:rPr>
          <w:b/>
          <w:bCs/>
          <w:color w:val="000000"/>
          <w:sz w:val="24"/>
          <w:szCs w:val="24"/>
        </w:rPr>
      </w:pPr>
    </w:p>
    <w:p w14:paraId="6D0BF433" w14:textId="77777777" w:rsidR="00AF041D" w:rsidRDefault="00976586">
      <w:pPr>
        <w:numPr>
          <w:ilvl w:val="1"/>
          <w:numId w:val="9"/>
        </w:numPr>
        <w:pBdr>
          <w:top w:val="nil"/>
          <w:left w:val="nil"/>
          <w:bottom w:val="nil"/>
          <w:right w:val="nil"/>
          <w:between w:val="nil"/>
        </w:pBdr>
        <w:tabs>
          <w:tab w:val="left" w:pos="574"/>
        </w:tabs>
        <w:spacing w:line="360" w:lineRule="auto"/>
        <w:ind w:right="137" w:firstLine="0"/>
        <w:jc w:val="both"/>
        <w:rPr>
          <w:color w:val="000000"/>
          <w:sz w:val="24"/>
          <w:szCs w:val="24"/>
        </w:rPr>
      </w:pPr>
      <w:r>
        <w:rPr>
          <w:color w:val="000000"/>
          <w:sz w:val="24"/>
          <w:szCs w:val="24"/>
        </w:rPr>
        <w:t>O regime de execução contratual, o modelo de gestão e a fiscalização, assim como os prazos e condições de conclusão, entrega, observação e recebimento se submetem ao disposto nos artefatos de planejamento da contratação, bem como na legislação federal e mu</w:t>
      </w:r>
      <w:r>
        <w:rPr>
          <w:color w:val="000000"/>
          <w:sz w:val="24"/>
          <w:szCs w:val="24"/>
        </w:rPr>
        <w:t>nicipal aplicável à espécie.</w:t>
      </w:r>
    </w:p>
    <w:p w14:paraId="7EA43F5C" w14:textId="77777777" w:rsidR="00AF041D" w:rsidRDefault="00AF041D">
      <w:pPr>
        <w:pBdr>
          <w:top w:val="nil"/>
          <w:left w:val="nil"/>
          <w:bottom w:val="nil"/>
          <w:right w:val="nil"/>
          <w:between w:val="nil"/>
        </w:pBdr>
        <w:spacing w:before="137"/>
        <w:rPr>
          <w:color w:val="000000"/>
          <w:sz w:val="24"/>
          <w:szCs w:val="24"/>
        </w:rPr>
      </w:pPr>
    </w:p>
    <w:p w14:paraId="7E1FAFEB" w14:textId="77777777" w:rsidR="00AF041D" w:rsidRDefault="00976586">
      <w:pPr>
        <w:pStyle w:val="Ttulo1"/>
        <w:spacing w:line="360" w:lineRule="auto"/>
        <w:ind w:left="3004" w:right="3000" w:hanging="1"/>
      </w:pPr>
      <w:r>
        <w:t>CLÁUSULA QUARTA DA SUBCONTRATAÇÃO</w:t>
      </w:r>
    </w:p>
    <w:p w14:paraId="20ACC22F" w14:textId="77777777" w:rsidR="00AF041D" w:rsidRDefault="00AF041D">
      <w:pPr>
        <w:pBdr>
          <w:top w:val="nil"/>
          <w:left w:val="nil"/>
          <w:bottom w:val="nil"/>
          <w:right w:val="nil"/>
          <w:between w:val="nil"/>
        </w:pBdr>
        <w:rPr>
          <w:b/>
          <w:bCs/>
          <w:color w:val="000000"/>
          <w:sz w:val="24"/>
          <w:szCs w:val="24"/>
        </w:rPr>
      </w:pPr>
    </w:p>
    <w:p w14:paraId="1EA249A3" w14:textId="77777777" w:rsidR="00AF041D" w:rsidRDefault="00AF041D">
      <w:pPr>
        <w:pBdr>
          <w:top w:val="nil"/>
          <w:left w:val="nil"/>
          <w:bottom w:val="nil"/>
          <w:right w:val="nil"/>
          <w:between w:val="nil"/>
        </w:pBdr>
        <w:spacing w:before="103"/>
        <w:rPr>
          <w:b/>
          <w:bCs/>
          <w:color w:val="000000"/>
          <w:sz w:val="24"/>
          <w:szCs w:val="24"/>
        </w:rPr>
      </w:pPr>
    </w:p>
    <w:p w14:paraId="52EFAD68" w14:textId="77777777" w:rsidR="00AF041D" w:rsidRDefault="00976586">
      <w:pPr>
        <w:numPr>
          <w:ilvl w:val="1"/>
          <w:numId w:val="8"/>
        </w:numPr>
        <w:pBdr>
          <w:top w:val="nil"/>
          <w:left w:val="nil"/>
          <w:bottom w:val="nil"/>
          <w:right w:val="nil"/>
          <w:between w:val="nil"/>
        </w:pBdr>
        <w:tabs>
          <w:tab w:val="left" w:pos="503"/>
        </w:tabs>
        <w:spacing w:before="1" w:line="360" w:lineRule="auto"/>
        <w:ind w:right="144" w:firstLine="0"/>
        <w:jc w:val="both"/>
        <w:rPr>
          <w:color w:val="000000"/>
          <w:sz w:val="24"/>
          <w:szCs w:val="24"/>
        </w:rPr>
      </w:pPr>
      <w:r>
        <w:rPr>
          <w:color w:val="000000"/>
          <w:sz w:val="24"/>
          <w:szCs w:val="24"/>
        </w:rPr>
        <w:t>É permitida a subcontratação parcial do objeto, até o limite de 30% (trinta por cento) do valor total do Contrato, devendo ser observadas as seguintes condições:</w:t>
      </w:r>
    </w:p>
    <w:p w14:paraId="4FDC5BA7" w14:textId="77777777" w:rsidR="00AF041D" w:rsidRDefault="00976586">
      <w:pPr>
        <w:numPr>
          <w:ilvl w:val="2"/>
          <w:numId w:val="8"/>
        </w:numPr>
        <w:pBdr>
          <w:top w:val="nil"/>
          <w:left w:val="nil"/>
          <w:bottom w:val="nil"/>
          <w:right w:val="nil"/>
          <w:between w:val="nil"/>
        </w:pBdr>
        <w:tabs>
          <w:tab w:val="left" w:pos="687"/>
        </w:tabs>
        <w:spacing w:before="240" w:line="360" w:lineRule="auto"/>
        <w:ind w:right="145" w:firstLine="0"/>
        <w:jc w:val="both"/>
        <w:rPr>
          <w:color w:val="000000"/>
          <w:sz w:val="24"/>
          <w:szCs w:val="24"/>
        </w:rPr>
      </w:pPr>
      <w:r>
        <w:rPr>
          <w:color w:val="000000"/>
          <w:sz w:val="24"/>
          <w:szCs w:val="24"/>
        </w:rPr>
        <w:t>requerimento prévio da CONCESSIONÁRIA, com a explicitação de seus motivos e necessidade;</w:t>
      </w:r>
    </w:p>
    <w:p w14:paraId="53B4EC95" w14:textId="77777777" w:rsidR="00AF041D" w:rsidRDefault="00976586">
      <w:pPr>
        <w:numPr>
          <w:ilvl w:val="2"/>
          <w:numId w:val="8"/>
        </w:numPr>
        <w:pBdr>
          <w:top w:val="nil"/>
          <w:left w:val="nil"/>
          <w:bottom w:val="nil"/>
          <w:right w:val="nil"/>
          <w:between w:val="nil"/>
        </w:pBdr>
        <w:tabs>
          <w:tab w:val="left" w:pos="699"/>
        </w:tabs>
        <w:spacing w:before="238" w:line="360" w:lineRule="auto"/>
        <w:ind w:right="147" w:firstLine="0"/>
        <w:jc w:val="both"/>
        <w:rPr>
          <w:color w:val="000000"/>
          <w:sz w:val="24"/>
          <w:szCs w:val="24"/>
        </w:rPr>
      </w:pPr>
      <w:r>
        <w:rPr>
          <w:color w:val="000000"/>
          <w:sz w:val="24"/>
          <w:szCs w:val="24"/>
        </w:rPr>
        <w:t>comprovação pela CONCESSIONÁRIA da capacidade técnica do subcontratado, em relação à parcela subcontratada, se exigida do licitante; e</w:t>
      </w:r>
    </w:p>
    <w:p w14:paraId="5EE504F1" w14:textId="77777777" w:rsidR="00AF041D" w:rsidRDefault="00976586">
      <w:pPr>
        <w:numPr>
          <w:ilvl w:val="2"/>
          <w:numId w:val="8"/>
        </w:numPr>
        <w:pBdr>
          <w:top w:val="nil"/>
          <w:left w:val="nil"/>
          <w:bottom w:val="nil"/>
          <w:right w:val="nil"/>
          <w:between w:val="nil"/>
        </w:pBdr>
        <w:tabs>
          <w:tab w:val="left" w:pos="680"/>
        </w:tabs>
        <w:spacing w:before="240" w:line="362" w:lineRule="auto"/>
        <w:ind w:right="139" w:firstLine="0"/>
        <w:jc w:val="both"/>
        <w:rPr>
          <w:color w:val="000000"/>
          <w:sz w:val="24"/>
          <w:szCs w:val="24"/>
        </w:rPr>
        <w:sectPr w:rsidR="00AF041D">
          <w:pgSz w:w="11910" w:h="16840"/>
          <w:pgMar w:top="2268" w:right="1418" w:bottom="1418" w:left="1701" w:header="711" w:footer="0" w:gutter="0"/>
          <w:cols w:space="720"/>
        </w:sectPr>
      </w:pPr>
      <w:r>
        <w:rPr>
          <w:color w:val="000000"/>
          <w:sz w:val="24"/>
          <w:szCs w:val="24"/>
        </w:rPr>
        <w:t>justificativa e a</w:t>
      </w:r>
      <w:r>
        <w:rPr>
          <w:color w:val="000000"/>
          <w:sz w:val="24"/>
          <w:szCs w:val="24"/>
        </w:rPr>
        <w:t>utorização pela autoridade competente, que deverá avaliar, também, a qualificação técnica do subcontratado.</w:t>
      </w:r>
    </w:p>
    <w:p w14:paraId="12FB7236" w14:textId="19465B98" w:rsidR="00AF041D" w:rsidRDefault="00976586">
      <w:pPr>
        <w:numPr>
          <w:ilvl w:val="1"/>
          <w:numId w:val="8"/>
        </w:numPr>
        <w:pBdr>
          <w:top w:val="nil"/>
          <w:left w:val="nil"/>
          <w:bottom w:val="nil"/>
          <w:right w:val="nil"/>
          <w:between w:val="nil"/>
        </w:pBdr>
        <w:tabs>
          <w:tab w:val="left" w:pos="543"/>
        </w:tabs>
        <w:spacing w:before="204" w:line="360" w:lineRule="auto"/>
        <w:ind w:right="148" w:firstLine="0"/>
        <w:jc w:val="both"/>
        <w:rPr>
          <w:color w:val="000000"/>
          <w:sz w:val="24"/>
          <w:szCs w:val="24"/>
        </w:rPr>
      </w:pPr>
      <w:r>
        <w:rPr>
          <w:color w:val="000000"/>
          <w:sz w:val="24"/>
          <w:szCs w:val="24"/>
        </w:rPr>
        <w:lastRenderedPageBreak/>
        <w:t>É vedada a subcontratação total ou da parcela principal do objeto, que é aquela discriminada n</w:t>
      </w:r>
      <w:r w:rsidR="00E87DAC">
        <w:rPr>
          <w:color w:val="000000"/>
          <w:sz w:val="24"/>
          <w:szCs w:val="24"/>
        </w:rPr>
        <w:t>o</w:t>
      </w:r>
      <w:r>
        <w:rPr>
          <w:color w:val="000000"/>
          <w:sz w:val="24"/>
          <w:szCs w:val="24"/>
        </w:rPr>
        <w:t xml:space="preserve"> Anexo I - Termo de Referência.</w:t>
      </w:r>
    </w:p>
    <w:p w14:paraId="5359413B" w14:textId="56461B36" w:rsidR="00AF041D" w:rsidRDefault="00976586">
      <w:pPr>
        <w:numPr>
          <w:ilvl w:val="1"/>
          <w:numId w:val="8"/>
        </w:numPr>
        <w:pBdr>
          <w:top w:val="nil"/>
          <w:left w:val="nil"/>
          <w:bottom w:val="nil"/>
          <w:right w:val="nil"/>
          <w:between w:val="nil"/>
        </w:pBdr>
        <w:tabs>
          <w:tab w:val="left" w:pos="521"/>
        </w:tabs>
        <w:spacing w:before="240" w:line="360" w:lineRule="auto"/>
        <w:ind w:right="139" w:firstLine="0"/>
        <w:jc w:val="both"/>
        <w:rPr>
          <w:color w:val="000000"/>
          <w:sz w:val="24"/>
          <w:szCs w:val="24"/>
        </w:rPr>
      </w:pPr>
      <w:r>
        <w:rPr>
          <w:color w:val="000000"/>
          <w:sz w:val="24"/>
          <w:szCs w:val="24"/>
        </w:rPr>
        <w:t xml:space="preserve">Em qualquer hipótese de subcontratação, </w:t>
      </w:r>
      <w:r w:rsidR="00E87DAC" w:rsidRPr="00E87DAC">
        <w:rPr>
          <w:color w:val="000000"/>
          <w:sz w:val="24"/>
          <w:szCs w:val="24"/>
        </w:rPr>
        <w:t>previamente autorizada pelo CONCEDENTE</w:t>
      </w:r>
      <w:r w:rsidR="00E87DAC">
        <w:rPr>
          <w:color w:val="000000"/>
          <w:sz w:val="24"/>
          <w:szCs w:val="24"/>
        </w:rPr>
        <w:t xml:space="preserve">, </w:t>
      </w:r>
      <w:r>
        <w:rPr>
          <w:color w:val="000000"/>
          <w:sz w:val="24"/>
          <w:szCs w:val="24"/>
        </w:rPr>
        <w:t xml:space="preserve">permanece a responsabilidade integral da CONCESSIONÁRIA pela perfeita execução </w:t>
      </w:r>
      <w:r>
        <w:rPr>
          <w:color w:val="000000"/>
          <w:sz w:val="24"/>
          <w:szCs w:val="24"/>
        </w:rPr>
        <w:t>contratual, cabendo-lhe realizar a supervisão e coordenação das atividades do subcontratado, bem como responder perante o MUNICÍPIO pelo rigoroso cumprimento das obrigações contratuais correspondentes ao objeto da subcontratação.</w:t>
      </w:r>
    </w:p>
    <w:p w14:paraId="22285671" w14:textId="77777777" w:rsidR="00AF041D" w:rsidRDefault="00976586">
      <w:pPr>
        <w:numPr>
          <w:ilvl w:val="1"/>
          <w:numId w:val="8"/>
        </w:numPr>
        <w:pBdr>
          <w:top w:val="nil"/>
          <w:left w:val="nil"/>
          <w:bottom w:val="nil"/>
          <w:right w:val="nil"/>
          <w:between w:val="nil"/>
        </w:pBdr>
        <w:tabs>
          <w:tab w:val="left" w:pos="526"/>
        </w:tabs>
        <w:spacing w:before="242" w:line="360" w:lineRule="auto"/>
        <w:ind w:right="142" w:firstLine="0"/>
        <w:jc w:val="both"/>
        <w:rPr>
          <w:color w:val="000000"/>
          <w:sz w:val="24"/>
          <w:szCs w:val="24"/>
        </w:rPr>
      </w:pPr>
      <w:r>
        <w:rPr>
          <w:color w:val="000000"/>
          <w:sz w:val="24"/>
          <w:szCs w:val="24"/>
        </w:rPr>
        <w:t xml:space="preserve">É vedada a subcontratação </w:t>
      </w:r>
      <w:r>
        <w:rPr>
          <w:color w:val="000000"/>
          <w:sz w:val="24"/>
          <w:szCs w:val="24"/>
        </w:rPr>
        <w:t>de pessoa física ou jurídica, se aquela ou os dirigentes desta mantiverem vínculo de natureza técnica, comercial, econômica, financeira, trabalhista ou civil com dirigente do órgão ou entidade CONCEDENTE ou com agente público que desempenhe função na contr</w:t>
      </w:r>
      <w:r>
        <w:rPr>
          <w:color w:val="000000"/>
          <w:sz w:val="24"/>
          <w:szCs w:val="24"/>
        </w:rPr>
        <w:t>atação ou atue na fiscalização ou na gestão do Contrato, ou se deles forem cônjuge, companheiro ou parente em linha reta, colateral, ou por afinidade, até o terceiro grau.</w:t>
      </w:r>
    </w:p>
    <w:p w14:paraId="0088F702" w14:textId="77777777" w:rsidR="00AF041D" w:rsidRDefault="00AF041D">
      <w:pPr>
        <w:pBdr>
          <w:top w:val="nil"/>
          <w:left w:val="nil"/>
          <w:bottom w:val="nil"/>
          <w:right w:val="nil"/>
          <w:between w:val="nil"/>
        </w:pBdr>
        <w:spacing w:before="137"/>
        <w:rPr>
          <w:color w:val="000000"/>
          <w:sz w:val="24"/>
          <w:szCs w:val="24"/>
        </w:rPr>
      </w:pPr>
    </w:p>
    <w:p w14:paraId="2178C5EB" w14:textId="77777777" w:rsidR="00AF041D" w:rsidRDefault="00976586">
      <w:pPr>
        <w:pStyle w:val="Ttulo1"/>
        <w:spacing w:line="360" w:lineRule="auto"/>
        <w:ind w:left="3075" w:right="3070"/>
      </w:pPr>
      <w:r>
        <w:t>CLÁUSULA QUINTA DO PREÇO</w:t>
      </w:r>
    </w:p>
    <w:p w14:paraId="314D9912" w14:textId="77777777" w:rsidR="00AF041D" w:rsidRDefault="00AF041D">
      <w:pPr>
        <w:pBdr>
          <w:top w:val="nil"/>
          <w:left w:val="nil"/>
          <w:bottom w:val="nil"/>
          <w:right w:val="nil"/>
          <w:between w:val="nil"/>
        </w:pBdr>
        <w:spacing w:before="139"/>
        <w:rPr>
          <w:b/>
          <w:bCs/>
          <w:color w:val="000000"/>
          <w:sz w:val="24"/>
          <w:szCs w:val="24"/>
        </w:rPr>
      </w:pPr>
    </w:p>
    <w:p w14:paraId="08F61E92" w14:textId="77777777" w:rsidR="00AF041D" w:rsidRDefault="00976586">
      <w:pPr>
        <w:numPr>
          <w:ilvl w:val="1"/>
          <w:numId w:val="7"/>
        </w:numPr>
        <w:pBdr>
          <w:top w:val="nil"/>
          <w:left w:val="nil"/>
          <w:bottom w:val="nil"/>
          <w:right w:val="nil"/>
          <w:between w:val="nil"/>
        </w:pBdr>
        <w:tabs>
          <w:tab w:val="left" w:pos="543"/>
        </w:tabs>
        <w:spacing w:before="1" w:line="360" w:lineRule="auto"/>
        <w:ind w:right="139" w:firstLine="0"/>
        <w:jc w:val="both"/>
        <w:rPr>
          <w:color w:val="000000"/>
          <w:sz w:val="24"/>
          <w:szCs w:val="24"/>
        </w:rPr>
      </w:pPr>
      <w:r>
        <w:rPr>
          <w:color w:val="000000"/>
          <w:sz w:val="24"/>
          <w:szCs w:val="24"/>
        </w:rPr>
        <w:t>O valor mensal contratual estimado é de R$ _________ (______________). Assim, o valor anual estimado é de R$ _________ (______________), e o valor global estimado da remuneração para os 15 (quinze) anos totaliza o montante de R$ _________ (______________).</w:t>
      </w:r>
    </w:p>
    <w:p w14:paraId="64FF8CC2" w14:textId="77777777" w:rsidR="00AF041D" w:rsidRDefault="00AF041D">
      <w:pPr>
        <w:pBdr>
          <w:top w:val="nil"/>
          <w:left w:val="nil"/>
          <w:bottom w:val="nil"/>
          <w:right w:val="nil"/>
          <w:between w:val="nil"/>
        </w:pBdr>
        <w:spacing w:before="137"/>
        <w:rPr>
          <w:color w:val="000000"/>
          <w:sz w:val="24"/>
          <w:szCs w:val="24"/>
        </w:rPr>
      </w:pPr>
    </w:p>
    <w:p w14:paraId="3AC7DC22" w14:textId="77777777" w:rsidR="00AF041D" w:rsidRDefault="00976586">
      <w:pPr>
        <w:numPr>
          <w:ilvl w:val="1"/>
          <w:numId w:val="7"/>
        </w:numPr>
        <w:pBdr>
          <w:top w:val="nil"/>
          <w:left w:val="nil"/>
          <w:bottom w:val="nil"/>
          <w:right w:val="nil"/>
          <w:between w:val="nil"/>
        </w:pBdr>
        <w:tabs>
          <w:tab w:val="left" w:pos="555"/>
        </w:tabs>
        <w:spacing w:line="360" w:lineRule="auto"/>
        <w:ind w:right="140" w:firstLine="0"/>
        <w:jc w:val="both"/>
        <w:rPr>
          <w:color w:val="000000"/>
          <w:sz w:val="24"/>
          <w:szCs w:val="24"/>
        </w:rPr>
      </w:pPr>
      <w:r>
        <w:rPr>
          <w:color w:val="000000"/>
          <w:sz w:val="24"/>
          <w:szCs w:val="24"/>
        </w:rPr>
        <w:t>O preço do Contrato contempla todas as despesas ordinárias diretas e indiretas decorrentes da execução do objeto, inclusive tributos e/ou impostos, encargos sociais, trabalhistas, previdenciários, fiscais e comerciais incidentes, taxa de administração, fre</w:t>
      </w:r>
      <w:r>
        <w:rPr>
          <w:color w:val="000000"/>
          <w:sz w:val="24"/>
          <w:szCs w:val="24"/>
        </w:rPr>
        <w:t>te, seguro e outros necessários ao cumprimento integral do objeto da contratação.</w:t>
      </w:r>
    </w:p>
    <w:p w14:paraId="2054EADB" w14:textId="77777777" w:rsidR="00AF041D" w:rsidRDefault="00AF041D">
      <w:pPr>
        <w:pBdr>
          <w:top w:val="nil"/>
          <w:left w:val="nil"/>
          <w:bottom w:val="nil"/>
          <w:right w:val="nil"/>
          <w:between w:val="nil"/>
        </w:pBdr>
        <w:tabs>
          <w:tab w:val="left" w:pos="555"/>
        </w:tabs>
        <w:spacing w:line="360" w:lineRule="auto"/>
        <w:ind w:left="143" w:right="140"/>
        <w:jc w:val="both"/>
        <w:rPr>
          <w:sz w:val="24"/>
          <w:szCs w:val="24"/>
        </w:rPr>
      </w:pPr>
    </w:p>
    <w:p w14:paraId="74C2999D" w14:textId="1CBDAA55" w:rsidR="00AF041D" w:rsidRDefault="00976586">
      <w:pPr>
        <w:numPr>
          <w:ilvl w:val="1"/>
          <w:numId w:val="7"/>
        </w:numPr>
        <w:pBdr>
          <w:top w:val="nil"/>
          <w:left w:val="nil"/>
          <w:bottom w:val="nil"/>
          <w:right w:val="nil"/>
          <w:between w:val="nil"/>
        </w:pBdr>
        <w:tabs>
          <w:tab w:val="left" w:pos="555"/>
        </w:tabs>
        <w:spacing w:line="360" w:lineRule="auto"/>
        <w:ind w:right="140" w:firstLine="0"/>
        <w:jc w:val="both"/>
        <w:rPr>
          <w:sz w:val="24"/>
          <w:szCs w:val="24"/>
        </w:rPr>
      </w:pPr>
      <w:r>
        <w:rPr>
          <w:sz w:val="24"/>
          <w:szCs w:val="24"/>
        </w:rPr>
        <w:t xml:space="preserve">O valor indicado na </w:t>
      </w:r>
      <w:r>
        <w:rPr>
          <w:sz w:val="24"/>
          <w:szCs w:val="24"/>
        </w:rPr>
        <w:t>cláusula 5.1 é meramente referencial e não poderá ser utilizado pelas PARTES para o fim de recomposição do equilíbrio econômico-financeiro do contrato</w:t>
      </w:r>
      <w:r>
        <w:rPr>
          <w:sz w:val="24"/>
          <w:szCs w:val="24"/>
        </w:rPr>
        <w:t>.</w:t>
      </w:r>
    </w:p>
    <w:p w14:paraId="688C15DE" w14:textId="77777777" w:rsidR="00AF041D" w:rsidRDefault="00976586">
      <w:pPr>
        <w:pStyle w:val="Ttulo1"/>
        <w:ind w:firstLine="60"/>
      </w:pPr>
      <w:r>
        <w:lastRenderedPageBreak/>
        <w:t>CLÁUSULA SEXTA</w:t>
      </w:r>
    </w:p>
    <w:p w14:paraId="612FCCF9" w14:textId="77777777" w:rsidR="00AF041D" w:rsidRDefault="00976586">
      <w:pPr>
        <w:spacing w:before="139"/>
        <w:ind w:left="60" w:right="62"/>
        <w:jc w:val="center"/>
        <w:rPr>
          <w:b/>
          <w:bCs/>
          <w:sz w:val="24"/>
          <w:szCs w:val="24"/>
        </w:rPr>
      </w:pPr>
      <w:r>
        <w:rPr>
          <w:b/>
          <w:bCs/>
          <w:sz w:val="24"/>
          <w:szCs w:val="24"/>
        </w:rPr>
        <w:t>DO MODO, FORMA E CONDIÇÕES DA PRESTAÇÃO DOS SERVIÇOS</w:t>
      </w:r>
    </w:p>
    <w:p w14:paraId="01D758CF" w14:textId="77777777" w:rsidR="00AF041D" w:rsidRDefault="00AF041D">
      <w:pPr>
        <w:pBdr>
          <w:top w:val="nil"/>
          <w:left w:val="nil"/>
          <w:bottom w:val="nil"/>
          <w:right w:val="nil"/>
          <w:between w:val="nil"/>
        </w:pBdr>
        <w:rPr>
          <w:b/>
          <w:bCs/>
          <w:color w:val="000000"/>
          <w:sz w:val="24"/>
          <w:szCs w:val="24"/>
        </w:rPr>
      </w:pPr>
    </w:p>
    <w:p w14:paraId="3D76A357" w14:textId="77777777" w:rsidR="00AF041D" w:rsidRDefault="00AF041D">
      <w:pPr>
        <w:pBdr>
          <w:top w:val="nil"/>
          <w:left w:val="nil"/>
          <w:bottom w:val="nil"/>
          <w:right w:val="nil"/>
          <w:between w:val="nil"/>
        </w:pBdr>
        <w:spacing w:before="1"/>
        <w:rPr>
          <w:b/>
          <w:bCs/>
          <w:color w:val="000000"/>
          <w:sz w:val="24"/>
          <w:szCs w:val="24"/>
        </w:rPr>
      </w:pPr>
    </w:p>
    <w:p w14:paraId="0B65058C" w14:textId="77777777" w:rsidR="00AF041D" w:rsidRDefault="00976586">
      <w:pPr>
        <w:numPr>
          <w:ilvl w:val="1"/>
          <w:numId w:val="5"/>
        </w:numPr>
        <w:pBdr>
          <w:top w:val="nil"/>
          <w:left w:val="nil"/>
          <w:bottom w:val="nil"/>
          <w:right w:val="nil"/>
          <w:between w:val="nil"/>
        </w:pBdr>
        <w:tabs>
          <w:tab w:val="left" w:pos="584"/>
        </w:tabs>
        <w:spacing w:before="204" w:line="360" w:lineRule="auto"/>
        <w:ind w:right="8" w:firstLine="0"/>
        <w:jc w:val="both"/>
      </w:pPr>
      <w:r>
        <w:rPr>
          <w:color w:val="000000"/>
          <w:sz w:val="24"/>
          <w:szCs w:val="24"/>
        </w:rPr>
        <w:t>O CONCEDENTE fixou a especificação técnica do serviço de transporte coletivo urbano na forma do Termo de Referência e seus anexos, a qual reúne as</w:t>
      </w:r>
      <w:r>
        <w:rPr>
          <w:color w:val="000000"/>
        </w:rPr>
        <w:t xml:space="preserve"> informações operacionais necessárias à sua execução, integrando o presente contrato independente de transcriç</w:t>
      </w:r>
      <w:r>
        <w:rPr>
          <w:color w:val="000000"/>
        </w:rPr>
        <w:t>ão.</w:t>
      </w:r>
    </w:p>
    <w:p w14:paraId="3D92742C" w14:textId="77777777" w:rsidR="00AF041D" w:rsidRDefault="00AF041D">
      <w:pPr>
        <w:pBdr>
          <w:top w:val="nil"/>
          <w:left w:val="nil"/>
          <w:bottom w:val="nil"/>
          <w:right w:val="nil"/>
          <w:between w:val="nil"/>
        </w:pBdr>
        <w:spacing w:before="139"/>
        <w:rPr>
          <w:color w:val="000000"/>
          <w:sz w:val="24"/>
          <w:szCs w:val="24"/>
        </w:rPr>
      </w:pPr>
    </w:p>
    <w:p w14:paraId="367F8B2F" w14:textId="6FCF39E9" w:rsidR="00AF041D" w:rsidRDefault="00976586">
      <w:pPr>
        <w:numPr>
          <w:ilvl w:val="1"/>
          <w:numId w:val="5"/>
        </w:numPr>
        <w:pBdr>
          <w:top w:val="nil"/>
          <w:left w:val="nil"/>
          <w:bottom w:val="nil"/>
          <w:right w:val="nil"/>
          <w:between w:val="nil"/>
        </w:pBdr>
        <w:tabs>
          <w:tab w:val="left" w:pos="572"/>
        </w:tabs>
        <w:spacing w:line="360" w:lineRule="auto"/>
        <w:ind w:right="140" w:firstLine="0"/>
        <w:jc w:val="both"/>
        <w:rPr>
          <w:color w:val="000000"/>
          <w:sz w:val="24"/>
          <w:szCs w:val="24"/>
        </w:rPr>
      </w:pPr>
      <w:r>
        <w:rPr>
          <w:color w:val="000000"/>
          <w:sz w:val="24"/>
          <w:szCs w:val="24"/>
        </w:rPr>
        <w:t>O CONCEDENTE poderá modificar rotas, itinerários, tempo de execução de rotas, sempre que houver alterações na demanda, necessidade de revisão da oferta do serviço</w:t>
      </w:r>
      <w:r w:rsidR="00E87DAC">
        <w:rPr>
          <w:color w:val="000000"/>
          <w:sz w:val="24"/>
          <w:szCs w:val="24"/>
        </w:rPr>
        <w:t xml:space="preserve"> e </w:t>
      </w:r>
      <w:r>
        <w:rPr>
          <w:color w:val="000000"/>
          <w:sz w:val="24"/>
          <w:szCs w:val="24"/>
        </w:rPr>
        <w:t>por mudanças no sistema viário, respeitando o equilíbrio econômico-financeiro da concessão.</w:t>
      </w:r>
    </w:p>
    <w:p w14:paraId="560B63B0" w14:textId="77777777" w:rsidR="00AF041D" w:rsidRDefault="00AF041D">
      <w:pPr>
        <w:pBdr>
          <w:top w:val="nil"/>
          <w:left w:val="nil"/>
          <w:bottom w:val="nil"/>
          <w:right w:val="nil"/>
          <w:between w:val="nil"/>
        </w:pBdr>
        <w:spacing w:before="137"/>
        <w:rPr>
          <w:color w:val="000000"/>
          <w:sz w:val="24"/>
          <w:szCs w:val="24"/>
        </w:rPr>
      </w:pPr>
    </w:p>
    <w:p w14:paraId="0DFC3A12" w14:textId="77777777" w:rsidR="00AF041D" w:rsidRDefault="00976586">
      <w:pPr>
        <w:numPr>
          <w:ilvl w:val="1"/>
          <w:numId w:val="5"/>
        </w:numPr>
        <w:pBdr>
          <w:top w:val="nil"/>
          <w:left w:val="nil"/>
          <w:bottom w:val="nil"/>
          <w:right w:val="nil"/>
          <w:between w:val="nil"/>
        </w:pBdr>
        <w:tabs>
          <w:tab w:val="left" w:pos="610"/>
        </w:tabs>
        <w:spacing w:before="1" w:line="360" w:lineRule="auto"/>
        <w:ind w:right="144" w:firstLine="0"/>
        <w:jc w:val="both"/>
        <w:rPr>
          <w:color w:val="000000"/>
          <w:sz w:val="24"/>
          <w:szCs w:val="24"/>
        </w:rPr>
      </w:pPr>
      <w:r>
        <w:rPr>
          <w:color w:val="000000"/>
          <w:sz w:val="24"/>
          <w:szCs w:val="24"/>
        </w:rPr>
        <w:t>O CONCEDENTE poderá criar, alterar e extinguir qualquer linha, levando em consideração os aspectos operacionais, técnicos, sociais e econômicos.</w:t>
      </w:r>
    </w:p>
    <w:p w14:paraId="204C83EE" w14:textId="77777777" w:rsidR="00AF041D" w:rsidRDefault="00AF041D">
      <w:pPr>
        <w:pBdr>
          <w:top w:val="nil"/>
          <w:left w:val="nil"/>
          <w:bottom w:val="nil"/>
          <w:right w:val="nil"/>
          <w:between w:val="nil"/>
        </w:pBdr>
        <w:rPr>
          <w:color w:val="000000"/>
          <w:sz w:val="24"/>
          <w:szCs w:val="24"/>
        </w:rPr>
      </w:pPr>
    </w:p>
    <w:p w14:paraId="326E0E90" w14:textId="77777777" w:rsidR="00AF041D" w:rsidRDefault="00AF041D">
      <w:pPr>
        <w:pBdr>
          <w:top w:val="nil"/>
          <w:left w:val="nil"/>
          <w:bottom w:val="nil"/>
          <w:right w:val="nil"/>
          <w:between w:val="nil"/>
        </w:pBdr>
        <w:rPr>
          <w:color w:val="000000"/>
          <w:sz w:val="24"/>
          <w:szCs w:val="24"/>
        </w:rPr>
      </w:pPr>
    </w:p>
    <w:p w14:paraId="433180A1" w14:textId="77777777" w:rsidR="00AF041D" w:rsidRDefault="00AF041D">
      <w:pPr>
        <w:pBdr>
          <w:top w:val="nil"/>
          <w:left w:val="nil"/>
          <w:bottom w:val="nil"/>
          <w:right w:val="nil"/>
          <w:between w:val="nil"/>
        </w:pBdr>
        <w:rPr>
          <w:color w:val="000000"/>
          <w:sz w:val="24"/>
          <w:szCs w:val="24"/>
        </w:rPr>
      </w:pPr>
    </w:p>
    <w:p w14:paraId="5D2083EB" w14:textId="77777777" w:rsidR="00AF041D" w:rsidRDefault="00976586">
      <w:pPr>
        <w:pStyle w:val="Ttulo1"/>
        <w:ind w:right="61" w:firstLine="60"/>
      </w:pPr>
      <w:r>
        <w:t>CLÁUSULA SÉTIMA</w:t>
      </w:r>
    </w:p>
    <w:p w14:paraId="4371A9A2" w14:textId="77777777" w:rsidR="00AF041D" w:rsidRDefault="00976586">
      <w:pPr>
        <w:spacing w:before="139" w:line="360" w:lineRule="auto"/>
        <w:ind w:left="60" w:right="62"/>
        <w:jc w:val="center"/>
        <w:rPr>
          <w:b/>
          <w:bCs/>
          <w:sz w:val="24"/>
          <w:szCs w:val="24"/>
        </w:rPr>
      </w:pPr>
      <w:r>
        <w:rPr>
          <w:b/>
          <w:bCs/>
          <w:sz w:val="24"/>
          <w:szCs w:val="24"/>
        </w:rPr>
        <w:t>DOS CRITÉRIOS, INDICADORES, FÓRMULAS E PARÂMETROS DEFINIDORES DA QUALIDADE DO SERVIÇO</w:t>
      </w:r>
    </w:p>
    <w:p w14:paraId="7A858ED4" w14:textId="77777777" w:rsidR="00AF041D" w:rsidRDefault="00AF041D">
      <w:pPr>
        <w:pBdr>
          <w:top w:val="nil"/>
          <w:left w:val="nil"/>
          <w:bottom w:val="nil"/>
          <w:right w:val="nil"/>
          <w:between w:val="nil"/>
        </w:pBdr>
        <w:spacing w:before="137"/>
        <w:rPr>
          <w:b/>
          <w:bCs/>
          <w:color w:val="000000"/>
          <w:sz w:val="24"/>
          <w:szCs w:val="24"/>
        </w:rPr>
      </w:pPr>
    </w:p>
    <w:p w14:paraId="657C12AC" w14:textId="6E0F63CA" w:rsidR="00E87DAC" w:rsidRDefault="00976586" w:rsidP="00E87DAC">
      <w:pPr>
        <w:numPr>
          <w:ilvl w:val="1"/>
          <w:numId w:val="4"/>
        </w:numPr>
        <w:pBdr>
          <w:top w:val="nil"/>
          <w:left w:val="nil"/>
          <w:bottom w:val="nil"/>
          <w:right w:val="nil"/>
          <w:between w:val="nil"/>
        </w:pBdr>
        <w:tabs>
          <w:tab w:val="left" w:pos="572"/>
        </w:tabs>
        <w:spacing w:line="360" w:lineRule="auto"/>
        <w:ind w:right="145" w:firstLine="0"/>
        <w:jc w:val="both"/>
        <w:rPr>
          <w:color w:val="000000"/>
          <w:sz w:val="24"/>
          <w:szCs w:val="24"/>
        </w:rPr>
      </w:pPr>
      <w:r>
        <w:rPr>
          <w:color w:val="000000"/>
          <w:sz w:val="24"/>
          <w:szCs w:val="24"/>
        </w:rPr>
        <w:t>A qualidade do serviço prestado pela CONCESSIONÁRIA será avaliada com base nos seguintes INDICADORES DE QUALIDADE DE SERVIÇOS (IQS):</w:t>
      </w:r>
    </w:p>
    <w:p w14:paraId="5F74238F" w14:textId="77777777"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p>
    <w:p w14:paraId="2038B95F" w14:textId="05850370"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r w:rsidRPr="00E87DAC">
        <w:rPr>
          <w:color w:val="000000"/>
          <w:sz w:val="24"/>
          <w:szCs w:val="24"/>
        </w:rPr>
        <w:t>7.1.1.</w:t>
      </w:r>
      <w:r>
        <w:rPr>
          <w:color w:val="000000"/>
          <w:sz w:val="24"/>
          <w:szCs w:val="24"/>
        </w:rPr>
        <w:t xml:space="preserve"> </w:t>
      </w:r>
      <w:r w:rsidR="00976586" w:rsidRPr="00E87DAC">
        <w:rPr>
          <w:color w:val="000000"/>
          <w:sz w:val="24"/>
          <w:szCs w:val="24"/>
        </w:rPr>
        <w:t>Índice de Cumprimento de Viagens (ICV) – percentual de viagens completas realizadas;</w:t>
      </w:r>
    </w:p>
    <w:p w14:paraId="5AE19509" w14:textId="77777777"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p>
    <w:p w14:paraId="5D1B51E7" w14:textId="1B1F60B3"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r>
        <w:rPr>
          <w:color w:val="000000"/>
          <w:sz w:val="24"/>
          <w:szCs w:val="24"/>
        </w:rPr>
        <w:t xml:space="preserve">7.1.2. </w:t>
      </w:r>
      <w:r w:rsidR="00976586">
        <w:rPr>
          <w:color w:val="000000"/>
          <w:sz w:val="24"/>
          <w:szCs w:val="24"/>
        </w:rPr>
        <w:t>Índice de Pontualidade de Partidas (IPP): avalia a pontualidade das partidas das viagens que foram realizadas.</w:t>
      </w:r>
    </w:p>
    <w:p w14:paraId="1DCD721F" w14:textId="77777777"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p>
    <w:p w14:paraId="3F2186C8" w14:textId="6D9FC07D"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r>
        <w:rPr>
          <w:color w:val="000000"/>
          <w:sz w:val="24"/>
          <w:szCs w:val="24"/>
        </w:rPr>
        <w:t xml:space="preserve">7.1.3. </w:t>
      </w:r>
      <w:r w:rsidR="00976586">
        <w:rPr>
          <w:color w:val="000000"/>
          <w:sz w:val="24"/>
          <w:szCs w:val="24"/>
        </w:rPr>
        <w:t>Índice de Aprovação em Vistorias (IAV): refere-se ao percent</w:t>
      </w:r>
      <w:r w:rsidR="00976586">
        <w:rPr>
          <w:color w:val="000000"/>
          <w:sz w:val="24"/>
          <w:szCs w:val="24"/>
        </w:rPr>
        <w:t xml:space="preserve">ual dos veículos </w:t>
      </w:r>
      <w:r w:rsidR="00976586">
        <w:rPr>
          <w:color w:val="000000"/>
          <w:sz w:val="24"/>
          <w:szCs w:val="24"/>
        </w:rPr>
        <w:lastRenderedPageBreak/>
        <w:t>aprovados em vistoria conforme critérios definidos pelos agentes da SMU. Serve como referência para a qualidade da manutenção e adequação da frota às normas vigentes.</w:t>
      </w:r>
    </w:p>
    <w:p w14:paraId="24A86237" w14:textId="77777777"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p>
    <w:p w14:paraId="2230F926" w14:textId="6ACC938C"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r>
        <w:rPr>
          <w:color w:val="000000"/>
          <w:sz w:val="24"/>
          <w:szCs w:val="24"/>
        </w:rPr>
        <w:t xml:space="preserve">7.1.4. </w:t>
      </w:r>
      <w:r w:rsidR="00976586">
        <w:rPr>
          <w:color w:val="000000"/>
          <w:sz w:val="24"/>
          <w:szCs w:val="24"/>
        </w:rPr>
        <w:t>Índice de Atendimento ao Programa de Manutenção (IAPM): refere-se ao percentual dos veículos vistoriados que apresentaram o certificado/selo de aprovação na vistoria do INMETRO.</w:t>
      </w:r>
    </w:p>
    <w:p w14:paraId="45454B35" w14:textId="77777777"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p>
    <w:p w14:paraId="66805BEC" w14:textId="0E631915"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r>
        <w:rPr>
          <w:color w:val="000000"/>
          <w:sz w:val="24"/>
          <w:szCs w:val="24"/>
        </w:rPr>
        <w:t xml:space="preserve">7.1.5. </w:t>
      </w:r>
      <w:r w:rsidR="00976586">
        <w:rPr>
          <w:color w:val="000000"/>
          <w:sz w:val="24"/>
          <w:szCs w:val="24"/>
        </w:rPr>
        <w:t>Índice de Veículos Autuados (IVAT): refere-se ao percentual de veículos autuad</w:t>
      </w:r>
      <w:r w:rsidR="00976586">
        <w:rPr>
          <w:color w:val="000000"/>
          <w:sz w:val="24"/>
          <w:szCs w:val="24"/>
        </w:rPr>
        <w:t>os por descumprimento das normas de trânsito.</w:t>
      </w:r>
    </w:p>
    <w:p w14:paraId="0AC5F287" w14:textId="77777777"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p>
    <w:p w14:paraId="04FD24E4" w14:textId="66F5EBD9"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r>
        <w:rPr>
          <w:color w:val="000000"/>
          <w:sz w:val="24"/>
          <w:szCs w:val="24"/>
        </w:rPr>
        <w:t xml:space="preserve">7.1.6. </w:t>
      </w:r>
      <w:r w:rsidR="00976586">
        <w:rPr>
          <w:color w:val="000000"/>
          <w:sz w:val="24"/>
          <w:szCs w:val="24"/>
        </w:rPr>
        <w:t>Controle de Emissão de Fumaça (CEF): refere-se ao percentual dos veículos vistoriados que estão dentro dos limites de opacidade requerida pela resolução do CONAMA nº 418/2009 (ou a que venha substituí-la).</w:t>
      </w:r>
    </w:p>
    <w:p w14:paraId="0365D6A0" w14:textId="77777777"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p>
    <w:p w14:paraId="63FCE6CB" w14:textId="74E77616"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r>
        <w:rPr>
          <w:color w:val="000000"/>
          <w:sz w:val="24"/>
          <w:szCs w:val="24"/>
        </w:rPr>
        <w:t xml:space="preserve">7.1.7. </w:t>
      </w:r>
      <w:r w:rsidR="00976586">
        <w:rPr>
          <w:color w:val="000000"/>
          <w:sz w:val="24"/>
          <w:szCs w:val="24"/>
        </w:rPr>
        <w:t>Índice de Sinistro de Trânsito (IST): refere-se ao percentual de veículos envolvidos em sinistros.</w:t>
      </w:r>
    </w:p>
    <w:p w14:paraId="6EAA3282" w14:textId="77777777"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p>
    <w:p w14:paraId="2C651DE4" w14:textId="1260A3A2"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r>
        <w:rPr>
          <w:color w:val="000000"/>
          <w:sz w:val="24"/>
          <w:szCs w:val="24"/>
        </w:rPr>
        <w:t xml:space="preserve">7.1.8. </w:t>
      </w:r>
      <w:r w:rsidR="00976586">
        <w:rPr>
          <w:color w:val="000000"/>
          <w:sz w:val="24"/>
          <w:szCs w:val="24"/>
        </w:rPr>
        <w:t>Índice de Quebras (IQ): refere-se ao percentual de quebra de veículos que resultam em paralisação temporária da operação</w:t>
      </w:r>
      <w:r>
        <w:rPr>
          <w:color w:val="000000"/>
          <w:sz w:val="24"/>
          <w:szCs w:val="24"/>
        </w:rPr>
        <w:t>.</w:t>
      </w:r>
    </w:p>
    <w:p w14:paraId="207241D0" w14:textId="77777777"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p>
    <w:p w14:paraId="390FBC6D" w14:textId="5A5398BC"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r>
        <w:rPr>
          <w:color w:val="000000"/>
          <w:sz w:val="24"/>
          <w:szCs w:val="24"/>
        </w:rPr>
        <w:t xml:space="preserve">7.1.9. </w:t>
      </w:r>
      <w:r w:rsidR="00976586">
        <w:rPr>
          <w:color w:val="000000"/>
          <w:sz w:val="24"/>
          <w:szCs w:val="24"/>
        </w:rPr>
        <w:t>Notificação de Lotação (NLT): refere</w:t>
      </w:r>
      <w:r w:rsidR="00976586">
        <w:rPr>
          <w:color w:val="000000"/>
          <w:sz w:val="24"/>
          <w:szCs w:val="24"/>
        </w:rPr>
        <w:t>-se ao número de notificações de lotação por veículo.</w:t>
      </w:r>
    </w:p>
    <w:p w14:paraId="54174BC6" w14:textId="77777777"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p>
    <w:p w14:paraId="3963EC1A" w14:textId="1CC2BEDA"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r>
        <w:rPr>
          <w:color w:val="000000"/>
          <w:sz w:val="24"/>
          <w:szCs w:val="24"/>
        </w:rPr>
        <w:t xml:space="preserve">7.1.10. </w:t>
      </w:r>
      <w:r w:rsidR="00976586">
        <w:rPr>
          <w:color w:val="000000"/>
          <w:sz w:val="24"/>
          <w:szCs w:val="24"/>
        </w:rPr>
        <w:t>Índice de Satisfação do Usuário (ISU): tem por objetivo avaliar a percepção do usuário em relação à qualidade do serviço prestado.</w:t>
      </w:r>
    </w:p>
    <w:p w14:paraId="76207574" w14:textId="77777777" w:rsidR="00E87DAC"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p>
    <w:p w14:paraId="1FC68D3F" w14:textId="72F2F78A" w:rsidR="00AF041D" w:rsidRDefault="00E87DAC" w:rsidP="00E87DAC">
      <w:pPr>
        <w:pBdr>
          <w:top w:val="nil"/>
          <w:left w:val="nil"/>
          <w:bottom w:val="nil"/>
          <w:right w:val="nil"/>
          <w:between w:val="nil"/>
        </w:pBdr>
        <w:tabs>
          <w:tab w:val="left" w:pos="572"/>
        </w:tabs>
        <w:spacing w:line="360" w:lineRule="auto"/>
        <w:ind w:left="143" w:right="145"/>
        <w:jc w:val="both"/>
        <w:rPr>
          <w:color w:val="000000"/>
          <w:sz w:val="24"/>
          <w:szCs w:val="24"/>
        </w:rPr>
      </w:pPr>
      <w:r>
        <w:rPr>
          <w:color w:val="000000"/>
          <w:sz w:val="24"/>
          <w:szCs w:val="24"/>
        </w:rPr>
        <w:t xml:space="preserve">7.1.11. </w:t>
      </w:r>
      <w:r w:rsidR="00976586">
        <w:rPr>
          <w:color w:val="000000"/>
          <w:sz w:val="24"/>
          <w:szCs w:val="24"/>
        </w:rPr>
        <w:t>Índice de Irregularidade das Condições da Estação ou Terminal (IICET): tem por objetivo avaliar a manutenção e condições de t</w:t>
      </w:r>
      <w:r w:rsidR="00976586">
        <w:rPr>
          <w:color w:val="000000"/>
          <w:sz w:val="24"/>
          <w:szCs w:val="24"/>
        </w:rPr>
        <w:t>odos os ativos das estações e terminais com foco na qualidade do atendimento ao cidadão.</w:t>
      </w:r>
    </w:p>
    <w:p w14:paraId="1F2571AC" w14:textId="77777777" w:rsidR="00AF041D" w:rsidRDefault="00AF041D">
      <w:pPr>
        <w:pBdr>
          <w:top w:val="nil"/>
          <w:left w:val="nil"/>
          <w:bottom w:val="nil"/>
          <w:right w:val="nil"/>
          <w:between w:val="nil"/>
        </w:pBdr>
        <w:tabs>
          <w:tab w:val="left" w:pos="859"/>
          <w:tab w:val="left" w:pos="862"/>
        </w:tabs>
        <w:spacing w:line="360" w:lineRule="auto"/>
        <w:ind w:left="862" w:right="143"/>
        <w:jc w:val="both"/>
        <w:rPr>
          <w:color w:val="000000"/>
          <w:sz w:val="24"/>
          <w:szCs w:val="24"/>
        </w:rPr>
      </w:pPr>
    </w:p>
    <w:p w14:paraId="7A868768" w14:textId="7701481A" w:rsidR="00AF041D" w:rsidRDefault="00976586">
      <w:pPr>
        <w:numPr>
          <w:ilvl w:val="1"/>
          <w:numId w:val="4"/>
        </w:numPr>
        <w:pBdr>
          <w:top w:val="nil"/>
          <w:left w:val="nil"/>
          <w:bottom w:val="nil"/>
          <w:right w:val="nil"/>
          <w:between w:val="nil"/>
        </w:pBdr>
        <w:tabs>
          <w:tab w:val="left" w:pos="572"/>
        </w:tabs>
        <w:spacing w:line="360" w:lineRule="auto"/>
        <w:ind w:right="145" w:firstLine="0"/>
        <w:jc w:val="both"/>
        <w:rPr>
          <w:color w:val="000000"/>
          <w:sz w:val="24"/>
          <w:szCs w:val="24"/>
        </w:rPr>
      </w:pPr>
      <w:r>
        <w:rPr>
          <w:color w:val="000000"/>
          <w:sz w:val="24"/>
          <w:szCs w:val="24"/>
        </w:rPr>
        <w:t>Os Indicadores de Qualidade serão apurados conforme definido no Anexo I.N</w:t>
      </w:r>
      <w:r w:rsidR="00E87DAC">
        <w:rPr>
          <w:color w:val="000000"/>
          <w:sz w:val="24"/>
          <w:szCs w:val="24"/>
        </w:rPr>
        <w:t xml:space="preserve"> do Termo de Referência. </w:t>
      </w:r>
    </w:p>
    <w:p w14:paraId="16059C44" w14:textId="77777777" w:rsidR="00AF041D" w:rsidRDefault="00AF041D">
      <w:pPr>
        <w:pBdr>
          <w:top w:val="nil"/>
          <w:left w:val="nil"/>
          <w:bottom w:val="nil"/>
          <w:right w:val="nil"/>
          <w:between w:val="nil"/>
        </w:pBdr>
        <w:spacing w:before="136"/>
        <w:rPr>
          <w:color w:val="000000"/>
          <w:sz w:val="24"/>
          <w:szCs w:val="24"/>
        </w:rPr>
      </w:pPr>
    </w:p>
    <w:p w14:paraId="70489D5D" w14:textId="77777777" w:rsidR="00AF041D" w:rsidRDefault="00AF041D">
      <w:pPr>
        <w:pBdr>
          <w:top w:val="nil"/>
          <w:left w:val="nil"/>
          <w:bottom w:val="nil"/>
          <w:right w:val="nil"/>
          <w:between w:val="nil"/>
        </w:pBdr>
        <w:spacing w:before="136"/>
        <w:rPr>
          <w:color w:val="000000"/>
          <w:sz w:val="24"/>
          <w:szCs w:val="24"/>
        </w:rPr>
      </w:pPr>
    </w:p>
    <w:p w14:paraId="2CC9EF9F" w14:textId="77777777" w:rsidR="00AF041D" w:rsidRDefault="00976586">
      <w:pPr>
        <w:pStyle w:val="Ttulo1"/>
        <w:spacing w:before="1"/>
        <w:ind w:firstLine="60"/>
      </w:pPr>
      <w:r>
        <w:t>CLÁUSULA OITAVA</w:t>
      </w:r>
    </w:p>
    <w:p w14:paraId="59FA83E5" w14:textId="77777777" w:rsidR="00AF041D" w:rsidRDefault="00976586">
      <w:pPr>
        <w:spacing w:before="139"/>
        <w:ind w:right="1"/>
        <w:jc w:val="center"/>
        <w:rPr>
          <w:b/>
          <w:bCs/>
          <w:sz w:val="24"/>
          <w:szCs w:val="24"/>
        </w:rPr>
      </w:pPr>
      <w:r>
        <w:rPr>
          <w:b/>
          <w:bCs/>
          <w:sz w:val="24"/>
          <w:szCs w:val="24"/>
        </w:rPr>
        <w:t>DA FORMA DE REMUNERAÇÃO E VARIAÇÃO DO VALOR CONTRATUAL</w:t>
      </w:r>
    </w:p>
    <w:p w14:paraId="7AA2DFEC" w14:textId="77777777" w:rsidR="00AF041D" w:rsidRDefault="00AF041D">
      <w:pPr>
        <w:spacing w:before="139"/>
        <w:ind w:right="1"/>
        <w:jc w:val="center"/>
        <w:rPr>
          <w:b/>
          <w:bCs/>
          <w:sz w:val="24"/>
          <w:szCs w:val="24"/>
        </w:rPr>
      </w:pPr>
    </w:p>
    <w:p w14:paraId="55756AFA" w14:textId="77777777" w:rsidR="00AF041D" w:rsidRDefault="00976586">
      <w:pPr>
        <w:numPr>
          <w:ilvl w:val="1"/>
          <w:numId w:val="3"/>
        </w:numPr>
        <w:pBdr>
          <w:top w:val="nil"/>
          <w:left w:val="nil"/>
          <w:bottom w:val="nil"/>
          <w:right w:val="nil"/>
          <w:between w:val="nil"/>
        </w:pBdr>
        <w:tabs>
          <w:tab w:val="left" w:pos="555"/>
        </w:tabs>
        <w:spacing w:before="204"/>
        <w:ind w:hanging="412"/>
        <w:jc w:val="both"/>
        <w:rPr>
          <w:color w:val="000000"/>
          <w:sz w:val="24"/>
          <w:szCs w:val="24"/>
        </w:rPr>
      </w:pPr>
      <w:r>
        <w:rPr>
          <w:color w:val="000000"/>
          <w:sz w:val="24"/>
          <w:szCs w:val="24"/>
        </w:rPr>
        <w:t>A remuneração pelo serviço da Concessionária será composta pelas seguintes fontes:</w:t>
      </w:r>
    </w:p>
    <w:p w14:paraId="1495D79C" w14:textId="77777777" w:rsidR="00AF041D" w:rsidRDefault="00AF041D">
      <w:pPr>
        <w:pBdr>
          <w:top w:val="nil"/>
          <w:left w:val="nil"/>
          <w:bottom w:val="nil"/>
          <w:right w:val="nil"/>
          <w:between w:val="nil"/>
        </w:pBdr>
        <w:rPr>
          <w:color w:val="000000"/>
          <w:sz w:val="24"/>
          <w:szCs w:val="24"/>
        </w:rPr>
      </w:pPr>
    </w:p>
    <w:p w14:paraId="537D2688" w14:textId="77777777" w:rsidR="00AF041D" w:rsidRDefault="00976586">
      <w:pPr>
        <w:numPr>
          <w:ilvl w:val="0"/>
          <w:numId w:val="2"/>
        </w:numPr>
        <w:pBdr>
          <w:top w:val="nil"/>
          <w:left w:val="nil"/>
          <w:bottom w:val="nil"/>
          <w:right w:val="nil"/>
          <w:between w:val="nil"/>
        </w:pBdr>
        <w:tabs>
          <w:tab w:val="left" w:pos="1142"/>
        </w:tabs>
        <w:spacing w:before="138" w:after="240" w:line="360" w:lineRule="auto"/>
        <w:ind w:left="862" w:right="142" w:firstLine="0"/>
        <w:jc w:val="both"/>
      </w:pPr>
      <w:r>
        <w:rPr>
          <w:color w:val="000000"/>
          <w:sz w:val="24"/>
          <w:szCs w:val="24"/>
        </w:rPr>
        <w:t>Receita da Tarifa Pública: montante arrecadado junto aos usuários por meio da Tarifa Pública vigente, cujo valor é fixado em ato do Poder Concedente;</w:t>
      </w:r>
    </w:p>
    <w:p w14:paraId="033C055A" w14:textId="3520137A" w:rsidR="00AF041D" w:rsidRDefault="00976586">
      <w:pPr>
        <w:numPr>
          <w:ilvl w:val="0"/>
          <w:numId w:val="2"/>
        </w:numPr>
        <w:pBdr>
          <w:top w:val="nil"/>
          <w:left w:val="nil"/>
          <w:bottom w:val="nil"/>
          <w:right w:val="nil"/>
          <w:between w:val="nil"/>
        </w:pBdr>
        <w:tabs>
          <w:tab w:val="left" w:pos="1223"/>
        </w:tabs>
        <w:spacing w:before="1" w:after="240" w:line="360" w:lineRule="auto"/>
        <w:ind w:left="862" w:right="144" w:firstLine="0"/>
        <w:jc w:val="both"/>
        <w:rPr>
          <w:color w:val="000000"/>
          <w:sz w:val="24"/>
          <w:szCs w:val="24"/>
        </w:rPr>
      </w:pPr>
      <w:r>
        <w:rPr>
          <w:color w:val="000000"/>
          <w:sz w:val="24"/>
          <w:szCs w:val="24"/>
        </w:rPr>
        <w:t>Subsídio: complementação financeira devida pelo Poder Concedente sempre que a Receita da Tarifa Pública fo</w:t>
      </w:r>
      <w:r>
        <w:rPr>
          <w:color w:val="000000"/>
          <w:sz w:val="24"/>
          <w:szCs w:val="24"/>
        </w:rPr>
        <w:t>r inferior à remuneração</w:t>
      </w:r>
      <w:r w:rsidR="00E87DAC">
        <w:rPr>
          <w:color w:val="000000"/>
          <w:sz w:val="24"/>
          <w:szCs w:val="24"/>
        </w:rPr>
        <w:t xml:space="preserve"> devida</w:t>
      </w:r>
      <w:r>
        <w:rPr>
          <w:color w:val="000000"/>
          <w:sz w:val="24"/>
          <w:szCs w:val="24"/>
        </w:rPr>
        <w:t xml:space="preserve"> pelo serviço devida;</w:t>
      </w:r>
    </w:p>
    <w:p w14:paraId="30A60E49" w14:textId="7BCFBE4D" w:rsidR="00AF041D" w:rsidRDefault="00976586">
      <w:pPr>
        <w:numPr>
          <w:ilvl w:val="2"/>
          <w:numId w:val="3"/>
        </w:numPr>
        <w:pBdr>
          <w:top w:val="nil"/>
          <w:left w:val="nil"/>
          <w:bottom w:val="nil"/>
          <w:right w:val="nil"/>
          <w:between w:val="nil"/>
        </w:pBdr>
        <w:tabs>
          <w:tab w:val="left" w:pos="743"/>
        </w:tabs>
        <w:spacing w:line="360" w:lineRule="auto"/>
        <w:ind w:right="138" w:firstLine="0"/>
        <w:jc w:val="both"/>
        <w:rPr>
          <w:color w:val="000000"/>
          <w:sz w:val="24"/>
          <w:szCs w:val="24"/>
        </w:rPr>
      </w:pPr>
      <w:r>
        <w:rPr>
          <w:color w:val="000000"/>
          <w:sz w:val="24"/>
          <w:szCs w:val="24"/>
        </w:rPr>
        <w:t xml:space="preserve">A apuração da remuneração </w:t>
      </w:r>
      <w:r w:rsidR="00E87DAC">
        <w:rPr>
          <w:color w:val="000000"/>
          <w:sz w:val="24"/>
          <w:szCs w:val="24"/>
        </w:rPr>
        <w:t xml:space="preserve">devida </w:t>
      </w:r>
      <w:r>
        <w:rPr>
          <w:color w:val="000000"/>
          <w:sz w:val="24"/>
          <w:szCs w:val="24"/>
        </w:rPr>
        <w:t>pelo serviço será realizada mensalmente, com base na quilometragem cumprida, conforme metodologia prevista no</w:t>
      </w:r>
      <w:r w:rsidR="00E87DAC">
        <w:rPr>
          <w:color w:val="000000"/>
          <w:sz w:val="24"/>
          <w:szCs w:val="24"/>
        </w:rPr>
        <w:t>s</w:t>
      </w:r>
      <w:r>
        <w:rPr>
          <w:color w:val="000000"/>
          <w:sz w:val="24"/>
          <w:szCs w:val="24"/>
        </w:rPr>
        <w:t xml:space="preserve"> Anexo</w:t>
      </w:r>
      <w:r w:rsidR="00E87DAC">
        <w:rPr>
          <w:color w:val="000000"/>
          <w:sz w:val="24"/>
          <w:szCs w:val="24"/>
        </w:rPr>
        <w:t>s</w:t>
      </w:r>
      <w:r>
        <w:rPr>
          <w:color w:val="000000"/>
          <w:sz w:val="24"/>
          <w:szCs w:val="24"/>
        </w:rPr>
        <w:t xml:space="preserve"> I.H</w:t>
      </w:r>
      <w:r w:rsidR="00E87DAC">
        <w:rPr>
          <w:color w:val="000000"/>
          <w:sz w:val="24"/>
          <w:szCs w:val="24"/>
        </w:rPr>
        <w:t xml:space="preserve"> e I.I do Termo de Referência</w:t>
      </w:r>
      <w:r>
        <w:rPr>
          <w:color w:val="000000"/>
          <w:sz w:val="24"/>
          <w:szCs w:val="24"/>
        </w:rPr>
        <w:t>, aplicando-se o desconto proposto pela licitante.</w:t>
      </w:r>
    </w:p>
    <w:p w14:paraId="6D7ED006" w14:textId="77777777" w:rsidR="00AF041D" w:rsidRDefault="00AF041D">
      <w:pPr>
        <w:pBdr>
          <w:top w:val="nil"/>
          <w:left w:val="nil"/>
          <w:bottom w:val="nil"/>
          <w:right w:val="nil"/>
          <w:between w:val="nil"/>
        </w:pBdr>
        <w:spacing w:before="138"/>
        <w:rPr>
          <w:color w:val="000000"/>
          <w:sz w:val="24"/>
          <w:szCs w:val="24"/>
        </w:rPr>
      </w:pPr>
    </w:p>
    <w:p w14:paraId="34FF6E4A" w14:textId="3FBE86FA" w:rsidR="00AF041D" w:rsidRDefault="00976586">
      <w:pPr>
        <w:numPr>
          <w:ilvl w:val="2"/>
          <w:numId w:val="3"/>
        </w:numPr>
        <w:pBdr>
          <w:top w:val="nil"/>
          <w:left w:val="nil"/>
          <w:bottom w:val="nil"/>
          <w:right w:val="nil"/>
          <w:between w:val="nil"/>
        </w:pBdr>
        <w:tabs>
          <w:tab w:val="left" w:pos="805"/>
        </w:tabs>
        <w:spacing w:line="360" w:lineRule="auto"/>
        <w:ind w:right="144" w:firstLine="0"/>
        <w:jc w:val="both"/>
        <w:rPr>
          <w:color w:val="000000"/>
          <w:sz w:val="24"/>
          <w:szCs w:val="24"/>
        </w:rPr>
      </w:pPr>
      <w:r>
        <w:rPr>
          <w:color w:val="000000"/>
          <w:sz w:val="24"/>
          <w:szCs w:val="24"/>
        </w:rPr>
        <w:t xml:space="preserve">As fórmulas, parâmetros, definições e condições aplicáveis </w:t>
      </w:r>
      <w:r>
        <w:rPr>
          <w:color w:val="000000"/>
          <w:sz w:val="24"/>
          <w:szCs w:val="24"/>
        </w:rPr>
        <w:t>à apuração e ao pagamento da remuneração pelo serviço encontram-se detalhados nos Anexos I.H e I.I</w:t>
      </w:r>
      <w:r w:rsidR="00E87DAC">
        <w:rPr>
          <w:color w:val="000000"/>
          <w:sz w:val="24"/>
          <w:szCs w:val="24"/>
        </w:rPr>
        <w:t xml:space="preserve"> do Termo de Referência</w:t>
      </w:r>
      <w:r>
        <w:rPr>
          <w:color w:val="000000"/>
          <w:sz w:val="24"/>
          <w:szCs w:val="24"/>
        </w:rPr>
        <w:t>.</w:t>
      </w:r>
    </w:p>
    <w:p w14:paraId="4636ED51" w14:textId="77777777" w:rsidR="00AF041D" w:rsidRDefault="00AF041D">
      <w:pPr>
        <w:pBdr>
          <w:top w:val="nil"/>
          <w:left w:val="nil"/>
          <w:bottom w:val="nil"/>
          <w:right w:val="nil"/>
          <w:between w:val="nil"/>
        </w:pBdr>
        <w:spacing w:before="137"/>
        <w:rPr>
          <w:color w:val="000000"/>
          <w:sz w:val="24"/>
          <w:szCs w:val="24"/>
        </w:rPr>
      </w:pPr>
    </w:p>
    <w:p w14:paraId="443B0D80" w14:textId="77777777" w:rsidR="00AF041D" w:rsidRDefault="00976586">
      <w:pPr>
        <w:numPr>
          <w:ilvl w:val="1"/>
          <w:numId w:val="3"/>
        </w:numPr>
        <w:pBdr>
          <w:top w:val="nil"/>
          <w:left w:val="nil"/>
          <w:bottom w:val="nil"/>
          <w:right w:val="nil"/>
          <w:between w:val="nil"/>
        </w:pBdr>
        <w:tabs>
          <w:tab w:val="left" w:pos="563"/>
        </w:tabs>
        <w:spacing w:line="360" w:lineRule="auto"/>
        <w:ind w:left="143" w:right="139" w:firstLine="0"/>
        <w:jc w:val="both"/>
        <w:rPr>
          <w:color w:val="000000"/>
          <w:sz w:val="24"/>
          <w:szCs w:val="24"/>
        </w:rPr>
      </w:pPr>
      <w:r>
        <w:rPr>
          <w:color w:val="000000"/>
          <w:sz w:val="24"/>
          <w:szCs w:val="24"/>
        </w:rPr>
        <w:t xml:space="preserve">A Concessionária fará jus às receitas não operacionais ou acessórias. </w:t>
      </w:r>
    </w:p>
    <w:p w14:paraId="2881AF82" w14:textId="77777777" w:rsidR="00AF041D" w:rsidRDefault="00AF041D">
      <w:pPr>
        <w:tabs>
          <w:tab w:val="left" w:pos="563"/>
        </w:tabs>
        <w:spacing w:line="360" w:lineRule="auto"/>
        <w:ind w:right="139"/>
        <w:rPr>
          <w:sz w:val="24"/>
          <w:szCs w:val="24"/>
        </w:rPr>
      </w:pPr>
    </w:p>
    <w:p w14:paraId="5CE52334" w14:textId="4A0173D5" w:rsidR="00AF041D" w:rsidRDefault="00976586" w:rsidP="00E87DAC">
      <w:pPr>
        <w:numPr>
          <w:ilvl w:val="2"/>
          <w:numId w:val="3"/>
        </w:numPr>
        <w:pBdr>
          <w:top w:val="nil"/>
          <w:left w:val="nil"/>
          <w:bottom w:val="nil"/>
          <w:right w:val="nil"/>
          <w:between w:val="nil"/>
        </w:pBdr>
        <w:tabs>
          <w:tab w:val="left" w:pos="563"/>
        </w:tabs>
        <w:spacing w:line="360" w:lineRule="auto"/>
        <w:ind w:right="139" w:firstLine="0"/>
        <w:jc w:val="both"/>
        <w:rPr>
          <w:color w:val="000000"/>
          <w:sz w:val="24"/>
          <w:szCs w:val="24"/>
        </w:rPr>
      </w:pPr>
      <w:r>
        <w:rPr>
          <w:color w:val="000000"/>
          <w:sz w:val="24"/>
          <w:szCs w:val="24"/>
        </w:rPr>
        <w:t>Consideram-se receitas acessórias aquelas decorrentes da exploração de atividades econômicas complementares, tais como:</w:t>
      </w:r>
    </w:p>
    <w:p w14:paraId="34C59463" w14:textId="77777777" w:rsidR="00E87DAC" w:rsidRPr="00E87DAC" w:rsidRDefault="00E87DAC" w:rsidP="00E87DAC">
      <w:pPr>
        <w:pBdr>
          <w:top w:val="nil"/>
          <w:left w:val="nil"/>
          <w:bottom w:val="nil"/>
          <w:right w:val="nil"/>
          <w:between w:val="nil"/>
        </w:pBdr>
        <w:tabs>
          <w:tab w:val="left" w:pos="563"/>
        </w:tabs>
        <w:spacing w:line="360" w:lineRule="auto"/>
        <w:ind w:left="143" w:right="139"/>
        <w:jc w:val="both"/>
        <w:rPr>
          <w:color w:val="000000"/>
          <w:sz w:val="24"/>
          <w:szCs w:val="24"/>
        </w:rPr>
      </w:pPr>
    </w:p>
    <w:p w14:paraId="3BE4EDE8" w14:textId="5CAEE7BB" w:rsidR="00AF041D" w:rsidRDefault="00976586" w:rsidP="00E87DAC">
      <w:pPr>
        <w:numPr>
          <w:ilvl w:val="0"/>
          <w:numId w:val="21"/>
        </w:numPr>
        <w:pBdr>
          <w:top w:val="nil"/>
          <w:left w:val="nil"/>
          <w:bottom w:val="nil"/>
          <w:right w:val="nil"/>
          <w:between w:val="nil"/>
        </w:pBdr>
        <w:tabs>
          <w:tab w:val="left" w:pos="1218"/>
        </w:tabs>
        <w:spacing w:line="360" w:lineRule="auto"/>
        <w:ind w:left="862" w:right="142" w:firstLine="0"/>
        <w:jc w:val="both"/>
        <w:rPr>
          <w:color w:val="000000"/>
          <w:sz w:val="24"/>
          <w:szCs w:val="24"/>
        </w:rPr>
      </w:pPr>
      <w:r>
        <w:rPr>
          <w:color w:val="000000"/>
          <w:sz w:val="24"/>
          <w:szCs w:val="24"/>
        </w:rPr>
        <w:t xml:space="preserve">veiculação de publicidade, mediante utilização de espaços em veículos, </w:t>
      </w:r>
      <w:r>
        <w:rPr>
          <w:sz w:val="24"/>
          <w:szCs w:val="24"/>
        </w:rPr>
        <w:t>pontos de integração</w:t>
      </w:r>
      <w:r>
        <w:rPr>
          <w:color w:val="000000"/>
          <w:sz w:val="24"/>
          <w:szCs w:val="24"/>
        </w:rPr>
        <w:t>, pontos de parada, mobiliário urbano ou outros bens vinculados à concessão;</w:t>
      </w:r>
    </w:p>
    <w:p w14:paraId="3CFCD197" w14:textId="77777777" w:rsidR="00E87DAC" w:rsidRPr="00E87DAC" w:rsidRDefault="00E87DAC" w:rsidP="00E87DAC">
      <w:pPr>
        <w:pBdr>
          <w:top w:val="nil"/>
          <w:left w:val="nil"/>
          <w:bottom w:val="nil"/>
          <w:right w:val="nil"/>
          <w:between w:val="nil"/>
        </w:pBdr>
        <w:tabs>
          <w:tab w:val="left" w:pos="1218"/>
        </w:tabs>
        <w:spacing w:line="360" w:lineRule="auto"/>
        <w:ind w:left="862" w:right="142"/>
        <w:jc w:val="both"/>
        <w:rPr>
          <w:color w:val="000000"/>
          <w:sz w:val="24"/>
          <w:szCs w:val="24"/>
        </w:rPr>
      </w:pPr>
    </w:p>
    <w:p w14:paraId="5887A2D0" w14:textId="77777777" w:rsidR="00AF041D" w:rsidRDefault="00976586">
      <w:pPr>
        <w:numPr>
          <w:ilvl w:val="0"/>
          <w:numId w:val="21"/>
        </w:numPr>
        <w:pBdr>
          <w:top w:val="nil"/>
          <w:left w:val="nil"/>
          <w:bottom w:val="nil"/>
          <w:right w:val="nil"/>
          <w:between w:val="nil"/>
        </w:pBdr>
        <w:tabs>
          <w:tab w:val="left" w:pos="1219"/>
        </w:tabs>
        <w:spacing w:line="360" w:lineRule="auto"/>
        <w:ind w:left="862" w:right="135" w:firstLine="0"/>
        <w:jc w:val="both"/>
        <w:rPr>
          <w:color w:val="000000"/>
          <w:sz w:val="24"/>
          <w:szCs w:val="24"/>
        </w:rPr>
      </w:pPr>
      <w:r>
        <w:rPr>
          <w:color w:val="000000"/>
          <w:sz w:val="24"/>
          <w:szCs w:val="24"/>
        </w:rPr>
        <w:t xml:space="preserve">prestação de serviços de natureza comercial ou econômica, a exemplo de wi- fi patrocinado, serviços de recarga de dispositivos móveis, comercialização de </w:t>
      </w:r>
      <w:r>
        <w:rPr>
          <w:color w:val="000000"/>
          <w:sz w:val="24"/>
          <w:szCs w:val="24"/>
        </w:rPr>
        <w:lastRenderedPageBreak/>
        <w:t>produtos em pontos de parada, entre outros.</w:t>
      </w:r>
    </w:p>
    <w:p w14:paraId="667DF4FB" w14:textId="77777777" w:rsidR="00AF041D" w:rsidRDefault="00AF041D">
      <w:pPr>
        <w:pBdr>
          <w:top w:val="nil"/>
          <w:left w:val="nil"/>
          <w:bottom w:val="nil"/>
          <w:right w:val="nil"/>
          <w:between w:val="nil"/>
        </w:pBdr>
        <w:spacing w:before="138"/>
        <w:rPr>
          <w:color w:val="000000"/>
          <w:sz w:val="24"/>
          <w:szCs w:val="24"/>
        </w:rPr>
      </w:pPr>
    </w:p>
    <w:p w14:paraId="092C1ED9" w14:textId="77777777" w:rsidR="00AF041D" w:rsidRDefault="00976586">
      <w:pPr>
        <w:numPr>
          <w:ilvl w:val="2"/>
          <w:numId w:val="3"/>
        </w:numPr>
        <w:pBdr>
          <w:top w:val="nil"/>
          <w:left w:val="nil"/>
          <w:bottom w:val="nil"/>
          <w:right w:val="nil"/>
          <w:between w:val="nil"/>
        </w:pBdr>
        <w:tabs>
          <w:tab w:val="left" w:pos="821"/>
        </w:tabs>
        <w:spacing w:line="360" w:lineRule="auto"/>
        <w:ind w:right="146" w:firstLine="0"/>
        <w:jc w:val="both"/>
        <w:rPr>
          <w:color w:val="000000"/>
          <w:sz w:val="24"/>
          <w:szCs w:val="24"/>
        </w:rPr>
      </w:pPr>
      <w:r>
        <w:rPr>
          <w:color w:val="000000"/>
          <w:sz w:val="24"/>
          <w:szCs w:val="24"/>
        </w:rPr>
        <w:t>A exploração das receitas acessórias poderá ser realizada</w:t>
      </w:r>
      <w:r>
        <w:rPr>
          <w:color w:val="000000"/>
          <w:sz w:val="24"/>
          <w:szCs w:val="24"/>
        </w:rPr>
        <w:t xml:space="preserve"> diretamente pela Concessionária ou por meio de terceiros, mediante contratos regularmente formalizados, observada a legislação aplicável.</w:t>
      </w:r>
    </w:p>
    <w:p w14:paraId="7CA82041" w14:textId="35F90A8D" w:rsidR="00AF041D" w:rsidRDefault="00976586">
      <w:pPr>
        <w:numPr>
          <w:ilvl w:val="2"/>
          <w:numId w:val="3"/>
        </w:numPr>
        <w:pBdr>
          <w:top w:val="nil"/>
          <w:left w:val="nil"/>
          <w:bottom w:val="nil"/>
          <w:right w:val="nil"/>
          <w:between w:val="nil"/>
        </w:pBdr>
        <w:tabs>
          <w:tab w:val="left" w:pos="764"/>
        </w:tabs>
        <w:spacing w:before="204" w:line="360" w:lineRule="auto"/>
        <w:ind w:right="139" w:firstLine="0"/>
        <w:jc w:val="both"/>
        <w:rPr>
          <w:color w:val="000000"/>
          <w:sz w:val="24"/>
          <w:szCs w:val="24"/>
        </w:rPr>
      </w:pPr>
      <w:r>
        <w:rPr>
          <w:color w:val="000000"/>
          <w:sz w:val="24"/>
          <w:szCs w:val="24"/>
        </w:rPr>
        <w:t xml:space="preserve">As receitas acessórias não se confundem com a remuneração pelo serviço e não </w:t>
      </w:r>
      <w:r w:rsidR="00E87DAC">
        <w:rPr>
          <w:color w:val="000000"/>
          <w:sz w:val="24"/>
          <w:szCs w:val="24"/>
        </w:rPr>
        <w:t>serão</w:t>
      </w:r>
      <w:r>
        <w:rPr>
          <w:color w:val="000000"/>
          <w:sz w:val="24"/>
          <w:szCs w:val="24"/>
        </w:rPr>
        <w:t xml:space="preserve"> consideradas para fins de equilíbrio econômico-financeiro da concessão, na forma do Contrato. </w:t>
      </w:r>
    </w:p>
    <w:p w14:paraId="58EA4B02" w14:textId="77777777" w:rsidR="00AF041D" w:rsidRDefault="00976586">
      <w:pPr>
        <w:pBdr>
          <w:top w:val="nil"/>
          <w:left w:val="nil"/>
          <w:bottom w:val="nil"/>
          <w:right w:val="nil"/>
          <w:between w:val="nil"/>
        </w:pBdr>
        <w:tabs>
          <w:tab w:val="left" w:pos="764"/>
        </w:tabs>
        <w:spacing w:before="204" w:line="360" w:lineRule="auto"/>
        <w:ind w:left="143" w:right="139"/>
        <w:jc w:val="both"/>
        <w:rPr>
          <w:sz w:val="24"/>
          <w:szCs w:val="24"/>
        </w:rPr>
      </w:pPr>
      <w:r>
        <w:rPr>
          <w:sz w:val="24"/>
          <w:szCs w:val="24"/>
        </w:rPr>
        <w:t>8.3 Além da remuneração pela prestação do serviço, a CONCESSIONÁRIA pode</w:t>
      </w:r>
      <w:r>
        <w:rPr>
          <w:sz w:val="24"/>
          <w:szCs w:val="24"/>
        </w:rPr>
        <w:t xml:space="preserve">rá receber, ainda, dois tipos de bonificação: </w:t>
      </w:r>
    </w:p>
    <w:p w14:paraId="2F4C6D0F" w14:textId="1BFEA43B" w:rsidR="00AF041D" w:rsidRDefault="00976586">
      <w:pPr>
        <w:pBdr>
          <w:top w:val="nil"/>
          <w:left w:val="nil"/>
          <w:bottom w:val="nil"/>
          <w:right w:val="nil"/>
          <w:between w:val="nil"/>
        </w:pBdr>
        <w:tabs>
          <w:tab w:val="left" w:pos="764"/>
        </w:tabs>
        <w:spacing w:before="204" w:line="360" w:lineRule="auto"/>
        <w:ind w:left="720" w:right="139"/>
        <w:jc w:val="both"/>
        <w:rPr>
          <w:sz w:val="24"/>
          <w:szCs w:val="24"/>
        </w:rPr>
      </w:pPr>
      <w:r>
        <w:rPr>
          <w:sz w:val="24"/>
          <w:szCs w:val="24"/>
        </w:rPr>
        <w:t>(i) Bonificação por Desempenho: Possui natureza híbrida, estruturada em dois pilares:  qualidade do serviço prestado e  eficiência na gestão de custos. A premissa central do modelo consiste em condicionar a pa</w:t>
      </w:r>
      <w:r>
        <w:rPr>
          <w:sz w:val="24"/>
          <w:szCs w:val="24"/>
        </w:rPr>
        <w:t>rtilha dos ganhos de eficiência — entendidos como a redução de custos operacionais — à comprovação de elevado padrão de qualidade, aferido por meio do Índice Geral de Qualidade (IG), nos termos definidos no</w:t>
      </w:r>
      <w:r w:rsidR="00E87DAC">
        <w:rPr>
          <w:sz w:val="24"/>
          <w:szCs w:val="24"/>
        </w:rPr>
        <w:t xml:space="preserve"> Anexo I.P do Termo de Referência</w:t>
      </w:r>
      <w:r>
        <w:rPr>
          <w:sz w:val="24"/>
          <w:szCs w:val="24"/>
        </w:rPr>
        <w:t>.</w:t>
      </w:r>
    </w:p>
    <w:p w14:paraId="2200B06B" w14:textId="77777777" w:rsidR="00AF041D" w:rsidRDefault="00976586">
      <w:pPr>
        <w:pBdr>
          <w:top w:val="nil"/>
          <w:left w:val="nil"/>
          <w:bottom w:val="nil"/>
          <w:right w:val="nil"/>
          <w:between w:val="nil"/>
        </w:pBdr>
        <w:tabs>
          <w:tab w:val="left" w:pos="764"/>
        </w:tabs>
        <w:spacing w:before="204" w:line="360" w:lineRule="auto"/>
        <w:ind w:left="720" w:right="139"/>
        <w:jc w:val="both"/>
        <w:rPr>
          <w:color w:val="000000"/>
          <w:sz w:val="24"/>
          <w:szCs w:val="24"/>
        </w:rPr>
      </w:pPr>
      <w:r>
        <w:rPr>
          <w:sz w:val="24"/>
          <w:szCs w:val="24"/>
        </w:rPr>
        <w:t xml:space="preserve">(ii)  Bonificação por Qualidade: </w:t>
      </w:r>
      <w:r>
        <w:rPr>
          <w:color w:val="000000"/>
          <w:sz w:val="24"/>
          <w:szCs w:val="24"/>
        </w:rPr>
        <w:t>Com o objetivo de incentivar a melhoria contínua e a excelência na prestação dos serviços de transporte coletivo urbano, verificado o atingimento de 90 (novent</w:t>
      </w:r>
      <w:r>
        <w:rPr>
          <w:color w:val="000000"/>
          <w:sz w:val="24"/>
          <w:szCs w:val="24"/>
        </w:rPr>
        <w:t>a) pontos ou mais no Índice Geral de Qualidade – IG (Faixa de Desempenho: Excelente), apurado na forma prevista no Anexo I.P., a CONCESSIONÁRIA fará jus ao direito de reter a integralidade da receita acessória que, em condições ordinárias, seria considerad</w:t>
      </w:r>
      <w:r>
        <w:rPr>
          <w:color w:val="000000"/>
          <w:sz w:val="24"/>
          <w:szCs w:val="24"/>
        </w:rPr>
        <w:t>a para fins de cálculo da Outorga Variável.</w:t>
      </w:r>
    </w:p>
    <w:p w14:paraId="0F7CB5CB" w14:textId="77777777" w:rsidR="00AF041D" w:rsidRDefault="00AF041D">
      <w:pPr>
        <w:pBdr>
          <w:top w:val="nil"/>
          <w:left w:val="nil"/>
          <w:bottom w:val="nil"/>
          <w:right w:val="nil"/>
          <w:between w:val="nil"/>
        </w:pBdr>
        <w:spacing w:before="138"/>
        <w:rPr>
          <w:color w:val="000000"/>
          <w:sz w:val="24"/>
          <w:szCs w:val="24"/>
          <w:highlight w:val="yellow"/>
        </w:rPr>
      </w:pPr>
    </w:p>
    <w:p w14:paraId="3E56D3B6" w14:textId="49F39F07" w:rsidR="00AF041D" w:rsidRDefault="00976586">
      <w:pPr>
        <w:pBdr>
          <w:top w:val="nil"/>
          <w:left w:val="nil"/>
          <w:bottom w:val="nil"/>
          <w:right w:val="nil"/>
          <w:between w:val="nil"/>
        </w:pBdr>
        <w:tabs>
          <w:tab w:val="left" w:pos="553"/>
        </w:tabs>
        <w:spacing w:before="1" w:line="360" w:lineRule="auto"/>
        <w:ind w:left="143" w:right="142"/>
        <w:jc w:val="both"/>
        <w:rPr>
          <w:color w:val="000000"/>
          <w:sz w:val="24"/>
          <w:szCs w:val="24"/>
        </w:rPr>
      </w:pPr>
      <w:r>
        <w:rPr>
          <w:sz w:val="24"/>
          <w:szCs w:val="24"/>
        </w:rPr>
        <w:t xml:space="preserve">8.3.1. </w:t>
      </w:r>
      <w:r>
        <w:rPr>
          <w:color w:val="000000"/>
          <w:sz w:val="24"/>
          <w:szCs w:val="24"/>
        </w:rPr>
        <w:t xml:space="preserve">Para fins de apuração e concessão da bonificação por qualidade, </w:t>
      </w:r>
      <w:r w:rsidR="00E87DAC">
        <w:rPr>
          <w:color w:val="000000"/>
          <w:sz w:val="24"/>
          <w:szCs w:val="24"/>
        </w:rPr>
        <w:t>será</w:t>
      </w:r>
      <w:r>
        <w:rPr>
          <w:color w:val="000000"/>
          <w:sz w:val="24"/>
          <w:szCs w:val="24"/>
        </w:rPr>
        <w:t xml:space="preserve"> considerada exclusivamente a receita acessória proveniente da exploração de atividades, serviços ou empreendimentos de natureza comercial ou econômica vinculados à operação da concess</w:t>
      </w:r>
      <w:r>
        <w:rPr>
          <w:color w:val="000000"/>
          <w:sz w:val="24"/>
          <w:szCs w:val="24"/>
        </w:rPr>
        <w:t>ão, excluídas aquelas receitas disciplinadas pela Lei nº 9.367/1998 ou por legislação superveniente específica.</w:t>
      </w:r>
    </w:p>
    <w:p w14:paraId="2404B1FA" w14:textId="77777777" w:rsidR="00AF041D" w:rsidRDefault="00AF041D">
      <w:pPr>
        <w:pBdr>
          <w:top w:val="nil"/>
          <w:left w:val="nil"/>
          <w:bottom w:val="nil"/>
          <w:right w:val="nil"/>
          <w:between w:val="nil"/>
        </w:pBdr>
        <w:spacing w:before="139"/>
        <w:rPr>
          <w:color w:val="000000"/>
          <w:sz w:val="24"/>
          <w:szCs w:val="24"/>
          <w:highlight w:val="yellow"/>
        </w:rPr>
      </w:pPr>
    </w:p>
    <w:p w14:paraId="632C9AE3" w14:textId="77777777" w:rsidR="00AF041D" w:rsidRDefault="00976586">
      <w:pPr>
        <w:pStyle w:val="Ttulo1"/>
        <w:ind w:right="61" w:firstLine="60"/>
      </w:pPr>
      <w:r>
        <w:t>CLÁUSULA NONA</w:t>
      </w:r>
    </w:p>
    <w:p w14:paraId="413ED2DA" w14:textId="77777777" w:rsidR="00AF041D" w:rsidRDefault="00976586">
      <w:pPr>
        <w:spacing w:before="139" w:line="360" w:lineRule="auto"/>
        <w:ind w:left="60" w:right="58"/>
        <w:jc w:val="center"/>
        <w:rPr>
          <w:b/>
          <w:bCs/>
          <w:sz w:val="24"/>
          <w:szCs w:val="24"/>
        </w:rPr>
      </w:pPr>
      <w:r>
        <w:rPr>
          <w:b/>
          <w:bCs/>
          <w:sz w:val="24"/>
          <w:szCs w:val="24"/>
        </w:rPr>
        <w:t>DA METODOLOGIA DE APURAÇÃO DO EQUILÍBRIO ECONÔMICO-FINANCEIRO</w:t>
      </w:r>
    </w:p>
    <w:p w14:paraId="222BCD9D" w14:textId="77777777" w:rsidR="00AF041D" w:rsidRDefault="00AF041D">
      <w:pPr>
        <w:pBdr>
          <w:top w:val="nil"/>
          <w:left w:val="nil"/>
          <w:bottom w:val="nil"/>
          <w:right w:val="nil"/>
          <w:between w:val="nil"/>
        </w:pBdr>
        <w:rPr>
          <w:b/>
          <w:bCs/>
          <w:sz w:val="24"/>
          <w:szCs w:val="24"/>
        </w:rPr>
      </w:pPr>
    </w:p>
    <w:p w14:paraId="057BC067" w14:textId="77777777" w:rsidR="00AF041D" w:rsidRDefault="00976586">
      <w:pPr>
        <w:pBdr>
          <w:top w:val="nil"/>
          <w:left w:val="nil"/>
          <w:bottom w:val="nil"/>
          <w:right w:val="nil"/>
          <w:between w:val="nil"/>
        </w:pBdr>
        <w:spacing w:line="360" w:lineRule="auto"/>
        <w:ind w:left="141"/>
        <w:jc w:val="both"/>
        <w:rPr>
          <w:b/>
          <w:bCs/>
          <w:sz w:val="24"/>
          <w:szCs w:val="24"/>
        </w:rPr>
      </w:pPr>
      <w:r>
        <w:rPr>
          <w:sz w:val="24"/>
          <w:szCs w:val="24"/>
        </w:rPr>
        <w:t>9.1. A apuração do equilíbrio econômico-financeiro da concessão será realizada com base nas Demonstrações Contábeis Críveis (DCC), as quais são definidas como as demonstrações contábeis anuais de encerramento de exercício social da CONCESSIONÁRIA, acompanh</w:t>
      </w:r>
      <w:r>
        <w:rPr>
          <w:sz w:val="24"/>
          <w:szCs w:val="24"/>
        </w:rPr>
        <w:t xml:space="preserve">adas dos balancetes de verificação que evidenciam as contas analíticas, devidamente assinadas pelo representante legal da CONCESSIONÁRIA e pelo contador responsável. </w:t>
      </w:r>
    </w:p>
    <w:p w14:paraId="7790E404" w14:textId="77777777" w:rsidR="00AF041D" w:rsidRDefault="00AF041D">
      <w:pPr>
        <w:pBdr>
          <w:top w:val="nil"/>
          <w:left w:val="nil"/>
          <w:bottom w:val="nil"/>
          <w:right w:val="nil"/>
          <w:between w:val="nil"/>
        </w:pBdr>
        <w:rPr>
          <w:b/>
          <w:bCs/>
          <w:sz w:val="24"/>
          <w:szCs w:val="24"/>
        </w:rPr>
      </w:pPr>
    </w:p>
    <w:p w14:paraId="0C885AED" w14:textId="77777777" w:rsidR="00AF041D" w:rsidRDefault="00976586">
      <w:pPr>
        <w:pBdr>
          <w:top w:val="nil"/>
          <w:left w:val="nil"/>
          <w:bottom w:val="nil"/>
          <w:right w:val="nil"/>
          <w:between w:val="nil"/>
        </w:pBdr>
        <w:tabs>
          <w:tab w:val="left" w:pos="567"/>
          <w:tab w:val="left" w:pos="4972"/>
        </w:tabs>
        <w:spacing w:before="139" w:line="360" w:lineRule="auto"/>
        <w:ind w:left="143" w:right="137"/>
        <w:jc w:val="both"/>
        <w:rPr>
          <w:sz w:val="24"/>
          <w:szCs w:val="24"/>
        </w:rPr>
      </w:pPr>
      <w:r>
        <w:rPr>
          <w:sz w:val="24"/>
          <w:szCs w:val="24"/>
        </w:rPr>
        <w:t xml:space="preserve">9.2. </w:t>
      </w:r>
      <w:r>
        <w:rPr>
          <w:color w:val="000000"/>
          <w:sz w:val="24"/>
          <w:szCs w:val="24"/>
        </w:rPr>
        <w:t>O Modelo de Apuração de Custos – MAC, a ser utilizado mensalmente para fins de cálc</w:t>
      </w:r>
      <w:r>
        <w:rPr>
          <w:color w:val="000000"/>
          <w:sz w:val="24"/>
          <w:szCs w:val="24"/>
        </w:rPr>
        <w:t>ulo dos ressarcimentos e da remuneração do capital investido na concessão, constitui estimativa dos custos efetivos da operação, os quais deverão ser confirmados mediante as Demonstrações Contábeis Críveis – DCC</w:t>
      </w:r>
      <w:r>
        <w:rPr>
          <w:sz w:val="24"/>
          <w:szCs w:val="24"/>
        </w:rPr>
        <w:t xml:space="preserve">. </w:t>
      </w:r>
    </w:p>
    <w:p w14:paraId="6614F81C" w14:textId="1A66A8D7" w:rsidR="00AF041D" w:rsidRDefault="00976586">
      <w:pPr>
        <w:pBdr>
          <w:top w:val="nil"/>
          <w:left w:val="nil"/>
          <w:bottom w:val="nil"/>
          <w:right w:val="nil"/>
          <w:between w:val="nil"/>
        </w:pBdr>
        <w:tabs>
          <w:tab w:val="left" w:pos="567"/>
          <w:tab w:val="left" w:pos="4972"/>
        </w:tabs>
        <w:spacing w:before="139" w:line="360" w:lineRule="auto"/>
        <w:ind w:left="143" w:right="137"/>
        <w:jc w:val="both"/>
        <w:rPr>
          <w:color w:val="000000"/>
          <w:sz w:val="24"/>
          <w:szCs w:val="24"/>
        </w:rPr>
      </w:pPr>
      <w:r>
        <w:rPr>
          <w:sz w:val="24"/>
          <w:szCs w:val="24"/>
        </w:rPr>
        <w:t>9.2.1. O</w:t>
      </w:r>
      <w:r>
        <w:rPr>
          <w:color w:val="000000"/>
          <w:sz w:val="24"/>
          <w:szCs w:val="24"/>
        </w:rPr>
        <w:t xml:space="preserve"> MAC </w:t>
      </w:r>
      <w:r>
        <w:rPr>
          <w:sz w:val="24"/>
          <w:szCs w:val="24"/>
        </w:rPr>
        <w:t>configura</w:t>
      </w:r>
      <w:r>
        <w:rPr>
          <w:color w:val="000000"/>
          <w:sz w:val="24"/>
          <w:szCs w:val="24"/>
        </w:rPr>
        <w:t xml:space="preserve"> o instrumento de re</w:t>
      </w:r>
      <w:r>
        <w:rPr>
          <w:color w:val="000000"/>
          <w:sz w:val="24"/>
          <w:szCs w:val="24"/>
        </w:rPr>
        <w:t>ferência para a remuneração periódica da CONCESSIONÁRIA, sem prejuízo de que o custo real, passível de reconhecimento e eventual recomposição, será aquele evidenciado nas DCC, conforme disciplinado no Anexo I.L</w:t>
      </w:r>
      <w:r w:rsidR="00E87DAC">
        <w:rPr>
          <w:color w:val="000000"/>
          <w:sz w:val="24"/>
          <w:szCs w:val="24"/>
        </w:rPr>
        <w:t xml:space="preserve"> do Termo de Referência</w:t>
      </w:r>
      <w:r>
        <w:rPr>
          <w:color w:val="000000"/>
          <w:sz w:val="24"/>
          <w:szCs w:val="24"/>
        </w:rPr>
        <w:t>.</w:t>
      </w:r>
    </w:p>
    <w:p w14:paraId="4D7F24FC" w14:textId="77777777" w:rsidR="00AF041D" w:rsidRDefault="00976586">
      <w:pPr>
        <w:pBdr>
          <w:top w:val="nil"/>
          <w:left w:val="nil"/>
          <w:bottom w:val="nil"/>
          <w:right w:val="nil"/>
          <w:between w:val="nil"/>
        </w:pBdr>
        <w:tabs>
          <w:tab w:val="left" w:pos="567"/>
          <w:tab w:val="left" w:pos="4972"/>
        </w:tabs>
        <w:spacing w:before="139" w:line="360" w:lineRule="auto"/>
        <w:ind w:left="143" w:right="137"/>
        <w:jc w:val="both"/>
        <w:rPr>
          <w:color w:val="000000"/>
          <w:sz w:val="24"/>
          <w:szCs w:val="24"/>
        </w:rPr>
      </w:pPr>
      <w:r>
        <w:rPr>
          <w:sz w:val="24"/>
          <w:szCs w:val="24"/>
        </w:rPr>
        <w:t xml:space="preserve">9.3. </w:t>
      </w:r>
      <w:r>
        <w:rPr>
          <w:color w:val="000000"/>
          <w:sz w:val="24"/>
          <w:szCs w:val="24"/>
        </w:rPr>
        <w:t xml:space="preserve">Para fins de aferição da manutenção do </w:t>
      </w:r>
      <w:r>
        <w:rPr>
          <w:color w:val="000000"/>
          <w:sz w:val="24"/>
          <w:szCs w:val="24"/>
        </w:rPr>
        <w:t>equilíbrio econômico-financeiro, ficam estabelecidos:</w:t>
      </w:r>
    </w:p>
    <w:p w14:paraId="21BAB715" w14:textId="77777777" w:rsidR="00AF041D" w:rsidRDefault="00976586">
      <w:pPr>
        <w:widowControl/>
        <w:pBdr>
          <w:top w:val="nil"/>
          <w:left w:val="nil"/>
          <w:bottom w:val="nil"/>
          <w:right w:val="nil"/>
          <w:between w:val="nil"/>
        </w:pBdr>
        <w:spacing w:before="280" w:after="280" w:line="360" w:lineRule="auto"/>
        <w:ind w:left="143"/>
        <w:rPr>
          <w:sz w:val="24"/>
          <w:szCs w:val="24"/>
        </w:rPr>
      </w:pPr>
      <w:r>
        <w:rPr>
          <w:color w:val="000000"/>
          <w:sz w:val="24"/>
          <w:szCs w:val="24"/>
        </w:rPr>
        <w:t>a) o método de apuração da taxa de remuneração de capital;</w:t>
      </w:r>
      <w:r>
        <w:rPr>
          <w:color w:val="000000"/>
          <w:sz w:val="24"/>
          <w:szCs w:val="24"/>
        </w:rPr>
        <w:br/>
      </w:r>
      <w:r>
        <w:rPr>
          <w:color w:val="000000"/>
          <w:sz w:val="24"/>
          <w:szCs w:val="24"/>
        </w:rPr>
        <w:t>b) o método de apuração e ressarcimento dos custos e despesas operacionais, por rubrica contábil; e</w:t>
      </w:r>
      <w:r>
        <w:rPr>
          <w:color w:val="000000"/>
          <w:sz w:val="24"/>
          <w:szCs w:val="24"/>
        </w:rPr>
        <w:br/>
        <w:t>c) o procedimento de confrontação entre o MAC e as Demonstrações Contábeis Críveis, destinado à verificação de eventual desequilíbrio contratual.</w:t>
      </w:r>
    </w:p>
    <w:p w14:paraId="130E6AD0" w14:textId="77777777" w:rsidR="00AF041D" w:rsidRDefault="00976586">
      <w:pPr>
        <w:pBdr>
          <w:top w:val="nil"/>
          <w:left w:val="nil"/>
          <w:bottom w:val="nil"/>
          <w:right w:val="nil"/>
          <w:between w:val="nil"/>
        </w:pBdr>
        <w:tabs>
          <w:tab w:val="left" w:pos="569"/>
          <w:tab w:val="left" w:pos="617"/>
          <w:tab w:val="left" w:pos="2959"/>
          <w:tab w:val="left" w:pos="4072"/>
          <w:tab w:val="left" w:pos="5501"/>
          <w:tab w:val="left" w:pos="6693"/>
          <w:tab w:val="left" w:pos="7168"/>
          <w:tab w:val="left" w:pos="8533"/>
        </w:tabs>
        <w:spacing w:before="204" w:line="360" w:lineRule="auto"/>
        <w:ind w:left="143" w:right="146"/>
        <w:jc w:val="both"/>
        <w:rPr>
          <w:color w:val="000000"/>
        </w:rPr>
      </w:pPr>
      <w:r>
        <w:rPr>
          <w:sz w:val="24"/>
          <w:szCs w:val="24"/>
        </w:rPr>
        <w:t xml:space="preserve">9.4 </w:t>
      </w:r>
      <w:r>
        <w:rPr>
          <w:color w:val="000000"/>
          <w:sz w:val="24"/>
          <w:szCs w:val="24"/>
        </w:rPr>
        <w:t>Para v</w:t>
      </w:r>
      <w:r>
        <w:rPr>
          <w:color w:val="000000"/>
          <w:sz w:val="24"/>
          <w:szCs w:val="24"/>
        </w:rPr>
        <w:t xml:space="preserve">iabilizar a aferição da equivalência, fica estabelecida a correspondência entre as rubricas (contas) utilizadas no MAC e aquelas constantes das demonstrações contábeis </w:t>
      </w:r>
      <w:r>
        <w:rPr>
          <w:color w:val="000000"/>
        </w:rPr>
        <w:t>da</w:t>
      </w:r>
      <w:r>
        <w:rPr>
          <w:color w:val="000000"/>
        </w:rPr>
        <w:tab/>
        <w:t xml:space="preserve">CONCESSIONÁRIA, </w:t>
      </w:r>
      <w:r>
        <w:rPr>
          <w:color w:val="000000"/>
          <w:sz w:val="24"/>
          <w:szCs w:val="24"/>
        </w:rPr>
        <w:t xml:space="preserve">incluindo Balanço Patrimonial, Balancete de Verificação e </w:t>
      </w:r>
      <w:r>
        <w:rPr>
          <w:color w:val="000000"/>
          <w:sz w:val="24"/>
          <w:szCs w:val="24"/>
        </w:rPr>
        <w:lastRenderedPageBreak/>
        <w:t>Demonstraçã</w:t>
      </w:r>
      <w:r>
        <w:rPr>
          <w:color w:val="000000"/>
          <w:sz w:val="24"/>
          <w:szCs w:val="24"/>
        </w:rPr>
        <w:t>o do Resultado do Exercício.</w:t>
      </w:r>
    </w:p>
    <w:p w14:paraId="2B245A4C" w14:textId="77777777" w:rsidR="00AF041D" w:rsidRDefault="00AF041D">
      <w:pPr>
        <w:pBdr>
          <w:top w:val="nil"/>
          <w:left w:val="nil"/>
          <w:bottom w:val="nil"/>
          <w:right w:val="nil"/>
          <w:between w:val="nil"/>
        </w:pBdr>
        <w:spacing w:before="139"/>
        <w:rPr>
          <w:color w:val="000000"/>
          <w:sz w:val="24"/>
          <w:szCs w:val="24"/>
        </w:rPr>
      </w:pPr>
    </w:p>
    <w:p w14:paraId="2CA8D9F2" w14:textId="3A36CFDD" w:rsidR="00AF041D" w:rsidRDefault="00976586">
      <w:pPr>
        <w:pBdr>
          <w:top w:val="nil"/>
          <w:left w:val="nil"/>
          <w:bottom w:val="nil"/>
          <w:right w:val="nil"/>
          <w:between w:val="nil"/>
        </w:pBdr>
        <w:tabs>
          <w:tab w:val="left" w:pos="551"/>
        </w:tabs>
        <w:spacing w:line="360" w:lineRule="auto"/>
        <w:ind w:left="143" w:right="140"/>
        <w:jc w:val="both"/>
        <w:rPr>
          <w:color w:val="000000"/>
          <w:sz w:val="24"/>
          <w:szCs w:val="24"/>
        </w:rPr>
      </w:pPr>
      <w:r>
        <w:rPr>
          <w:sz w:val="24"/>
          <w:szCs w:val="24"/>
        </w:rPr>
        <w:t xml:space="preserve">9.5. </w:t>
      </w:r>
      <w:r>
        <w:rPr>
          <w:color w:val="000000"/>
          <w:sz w:val="24"/>
          <w:szCs w:val="24"/>
        </w:rPr>
        <w:t>O Anexo</w:t>
      </w:r>
      <w:r w:rsidR="00E87DAC">
        <w:rPr>
          <w:color w:val="000000"/>
          <w:sz w:val="24"/>
          <w:szCs w:val="24"/>
        </w:rPr>
        <w:t xml:space="preserve"> I.G</w:t>
      </w:r>
      <w:r>
        <w:rPr>
          <w:color w:val="000000"/>
          <w:sz w:val="24"/>
          <w:szCs w:val="24"/>
        </w:rPr>
        <w:t xml:space="preserve"> </w:t>
      </w:r>
      <w:r w:rsidR="00E87DAC">
        <w:rPr>
          <w:color w:val="000000"/>
          <w:sz w:val="24"/>
          <w:szCs w:val="24"/>
        </w:rPr>
        <w:t xml:space="preserve">- </w:t>
      </w:r>
      <w:r>
        <w:rPr>
          <w:color w:val="000000"/>
          <w:sz w:val="24"/>
          <w:szCs w:val="24"/>
        </w:rPr>
        <w:t>Informações Contábeis, que integra o presente instrumento independente de transcrição, disciplina as exigências aplicáveis à execução contratual, nele constam as contas contábeis analíticas mínimas a serem obrigatoriamente evidenciadas nos balan</w:t>
      </w:r>
      <w:r>
        <w:rPr>
          <w:color w:val="000000"/>
          <w:sz w:val="24"/>
          <w:szCs w:val="24"/>
        </w:rPr>
        <w:t>cetes de verificação, os quais darão origem às Demonstrações Contábeis Críveis</w:t>
      </w:r>
      <w:r w:rsidR="00E87DAC">
        <w:rPr>
          <w:color w:val="000000"/>
          <w:sz w:val="24"/>
          <w:szCs w:val="24"/>
        </w:rPr>
        <w:t>, as quais</w:t>
      </w:r>
      <w:r>
        <w:rPr>
          <w:color w:val="000000"/>
          <w:sz w:val="24"/>
          <w:szCs w:val="24"/>
        </w:rPr>
        <w:t>, por sua vez, servirão de base para a adequada identificação, transparência e rastreabilidade dos dados contábeis a serem utilizados na aferição do equilíbrio econômico-f</w:t>
      </w:r>
      <w:r>
        <w:rPr>
          <w:color w:val="000000"/>
          <w:sz w:val="24"/>
          <w:szCs w:val="24"/>
        </w:rPr>
        <w:t>inanceiro.</w:t>
      </w:r>
    </w:p>
    <w:p w14:paraId="64BDE590" w14:textId="77777777" w:rsidR="00AF041D" w:rsidRDefault="00AF041D">
      <w:pPr>
        <w:pBdr>
          <w:top w:val="nil"/>
          <w:left w:val="nil"/>
          <w:bottom w:val="nil"/>
          <w:right w:val="nil"/>
          <w:between w:val="nil"/>
        </w:pBdr>
        <w:spacing w:before="139"/>
        <w:rPr>
          <w:color w:val="000000"/>
          <w:sz w:val="24"/>
          <w:szCs w:val="24"/>
        </w:rPr>
      </w:pPr>
    </w:p>
    <w:p w14:paraId="641CBE8B" w14:textId="77777777" w:rsidR="00AF041D" w:rsidRDefault="00976586">
      <w:pPr>
        <w:pBdr>
          <w:top w:val="nil"/>
          <w:left w:val="nil"/>
          <w:bottom w:val="nil"/>
          <w:right w:val="nil"/>
          <w:between w:val="nil"/>
        </w:pBdr>
        <w:tabs>
          <w:tab w:val="left" w:pos="563"/>
        </w:tabs>
        <w:spacing w:line="360" w:lineRule="auto"/>
        <w:ind w:left="143" w:right="141"/>
        <w:jc w:val="both"/>
        <w:rPr>
          <w:color w:val="000000"/>
          <w:sz w:val="24"/>
          <w:szCs w:val="24"/>
        </w:rPr>
      </w:pPr>
      <w:r>
        <w:rPr>
          <w:sz w:val="24"/>
          <w:szCs w:val="24"/>
        </w:rPr>
        <w:t xml:space="preserve">9.6. </w:t>
      </w:r>
      <w:r>
        <w:rPr>
          <w:color w:val="000000"/>
          <w:sz w:val="24"/>
          <w:szCs w:val="24"/>
        </w:rPr>
        <w:t>Adota-se o conceito de Demonstração Contábil Crível para estabelecer as condições de confiabilidade, consistência e transparência das informações contábeis aptas a embasar a apuração do equilíbrio econômico-financeiro. Foram igualmente fix</w:t>
      </w:r>
      <w:r>
        <w:rPr>
          <w:color w:val="000000"/>
          <w:sz w:val="24"/>
          <w:szCs w:val="24"/>
        </w:rPr>
        <w:t>ados os critérios objetivos para a contratação, pela CONCESSIONÁRIA, de empresa de auditoria independente, devidamente registrada nos órgãos de fiscalização competentes, cuja função será atestar a fidedignidade das demonstrações contábeis apresentadas.</w:t>
      </w:r>
    </w:p>
    <w:p w14:paraId="3DC6D6A7" w14:textId="77777777" w:rsidR="00AF041D" w:rsidRDefault="00AF041D">
      <w:pPr>
        <w:pBdr>
          <w:top w:val="nil"/>
          <w:left w:val="nil"/>
          <w:bottom w:val="nil"/>
          <w:right w:val="nil"/>
          <w:between w:val="nil"/>
        </w:pBdr>
        <w:spacing w:before="137"/>
        <w:rPr>
          <w:color w:val="000000"/>
          <w:sz w:val="24"/>
          <w:szCs w:val="24"/>
        </w:rPr>
      </w:pPr>
    </w:p>
    <w:p w14:paraId="10259DB0" w14:textId="63D11398" w:rsidR="00AF041D" w:rsidRDefault="00976586">
      <w:pPr>
        <w:pBdr>
          <w:top w:val="nil"/>
          <w:left w:val="nil"/>
          <w:bottom w:val="nil"/>
          <w:right w:val="nil"/>
          <w:between w:val="nil"/>
        </w:pBdr>
        <w:tabs>
          <w:tab w:val="left" w:pos="572"/>
        </w:tabs>
        <w:spacing w:line="360" w:lineRule="auto"/>
        <w:ind w:left="143" w:right="142"/>
        <w:jc w:val="both"/>
        <w:rPr>
          <w:sz w:val="24"/>
          <w:szCs w:val="24"/>
        </w:rPr>
      </w:pPr>
      <w:r>
        <w:rPr>
          <w:sz w:val="24"/>
          <w:szCs w:val="24"/>
        </w:rPr>
        <w:t xml:space="preserve">9.7. </w:t>
      </w:r>
      <w:r>
        <w:rPr>
          <w:color w:val="000000"/>
          <w:sz w:val="24"/>
          <w:szCs w:val="24"/>
        </w:rPr>
        <w:t xml:space="preserve">O MAC, ao ser atualizado mensalmente pelos preços mais recentes dos insumos e serviços prestados, promove automaticamente o equilíbrio por intermédio da atualização dos preços. </w:t>
      </w:r>
    </w:p>
    <w:p w14:paraId="0E1F1453" w14:textId="77777777" w:rsidR="00AF041D" w:rsidRDefault="00AF041D">
      <w:pPr>
        <w:pBdr>
          <w:top w:val="nil"/>
          <w:left w:val="nil"/>
          <w:bottom w:val="nil"/>
          <w:right w:val="nil"/>
          <w:between w:val="nil"/>
        </w:pBdr>
        <w:tabs>
          <w:tab w:val="left" w:pos="572"/>
        </w:tabs>
        <w:spacing w:line="360" w:lineRule="auto"/>
        <w:ind w:left="143" w:right="142"/>
        <w:jc w:val="both"/>
        <w:rPr>
          <w:sz w:val="24"/>
          <w:szCs w:val="24"/>
        </w:rPr>
      </w:pPr>
    </w:p>
    <w:p w14:paraId="595B6E25" w14:textId="3605478F" w:rsidR="00AF041D" w:rsidRDefault="00976586">
      <w:pPr>
        <w:pBdr>
          <w:top w:val="nil"/>
          <w:left w:val="nil"/>
          <w:bottom w:val="nil"/>
          <w:right w:val="nil"/>
          <w:between w:val="nil"/>
        </w:pBdr>
        <w:tabs>
          <w:tab w:val="left" w:pos="572"/>
        </w:tabs>
        <w:spacing w:line="360" w:lineRule="auto"/>
        <w:ind w:left="143" w:right="142"/>
        <w:jc w:val="both"/>
        <w:rPr>
          <w:sz w:val="24"/>
          <w:szCs w:val="24"/>
        </w:rPr>
      </w:pPr>
      <w:r>
        <w:rPr>
          <w:sz w:val="24"/>
          <w:szCs w:val="24"/>
        </w:rPr>
        <w:t xml:space="preserve">9.8. </w:t>
      </w:r>
      <w:r>
        <w:rPr>
          <w:color w:val="000000"/>
          <w:sz w:val="24"/>
          <w:szCs w:val="24"/>
        </w:rPr>
        <w:t>O equilíbrio estará sustentado em dados sobre gastos efetivos e não sobre gastos estimados</w:t>
      </w:r>
      <w:r>
        <w:rPr>
          <w:sz w:val="24"/>
          <w:szCs w:val="24"/>
        </w:rPr>
        <w:t xml:space="preserve">, </w:t>
      </w:r>
      <w:r w:rsidR="00E87DAC">
        <w:rPr>
          <w:sz w:val="24"/>
          <w:szCs w:val="24"/>
        </w:rPr>
        <w:t xml:space="preserve">será apurado </w:t>
      </w:r>
      <w:r>
        <w:rPr>
          <w:sz w:val="24"/>
          <w:szCs w:val="24"/>
        </w:rPr>
        <w:t>na forma do Anexo I.M</w:t>
      </w:r>
      <w:r w:rsidR="00E87DAC">
        <w:rPr>
          <w:sz w:val="24"/>
          <w:szCs w:val="24"/>
        </w:rPr>
        <w:t xml:space="preserve"> do Termo de Referência</w:t>
      </w:r>
      <w:r>
        <w:rPr>
          <w:sz w:val="24"/>
          <w:szCs w:val="24"/>
        </w:rPr>
        <w:t xml:space="preserve">. </w:t>
      </w:r>
    </w:p>
    <w:p w14:paraId="239D71E9" w14:textId="77777777" w:rsidR="00AF041D" w:rsidRDefault="00AF041D">
      <w:pPr>
        <w:pBdr>
          <w:top w:val="nil"/>
          <w:left w:val="nil"/>
          <w:bottom w:val="nil"/>
          <w:right w:val="nil"/>
          <w:between w:val="nil"/>
        </w:pBdr>
        <w:tabs>
          <w:tab w:val="left" w:pos="572"/>
        </w:tabs>
        <w:spacing w:line="360" w:lineRule="auto"/>
        <w:ind w:left="143" w:right="142"/>
        <w:jc w:val="both"/>
        <w:rPr>
          <w:sz w:val="24"/>
          <w:szCs w:val="24"/>
        </w:rPr>
      </w:pPr>
    </w:p>
    <w:p w14:paraId="6A27C3C5" w14:textId="77777777" w:rsidR="00AF041D" w:rsidRDefault="00AF041D">
      <w:pPr>
        <w:pBdr>
          <w:top w:val="nil"/>
          <w:left w:val="nil"/>
          <w:bottom w:val="nil"/>
          <w:right w:val="nil"/>
          <w:between w:val="nil"/>
        </w:pBdr>
        <w:rPr>
          <w:color w:val="000000"/>
          <w:sz w:val="24"/>
          <w:szCs w:val="24"/>
        </w:rPr>
      </w:pPr>
    </w:p>
    <w:p w14:paraId="128E4B63" w14:textId="77777777" w:rsidR="00AF041D" w:rsidRDefault="00AF041D">
      <w:pPr>
        <w:pBdr>
          <w:top w:val="nil"/>
          <w:left w:val="nil"/>
          <w:bottom w:val="nil"/>
          <w:right w:val="nil"/>
          <w:between w:val="nil"/>
        </w:pBdr>
        <w:spacing w:before="1"/>
        <w:rPr>
          <w:color w:val="000000"/>
          <w:sz w:val="24"/>
          <w:szCs w:val="24"/>
        </w:rPr>
      </w:pPr>
    </w:p>
    <w:p w14:paraId="77EEE13D" w14:textId="77777777" w:rsidR="00AF041D" w:rsidRDefault="00976586">
      <w:pPr>
        <w:pStyle w:val="Ttulo1"/>
        <w:ind w:right="61" w:firstLine="60"/>
      </w:pPr>
      <w:r>
        <w:t>CLÁUSULA DÉCIMA</w:t>
      </w:r>
    </w:p>
    <w:p w14:paraId="2243DDEB" w14:textId="77777777" w:rsidR="00AF041D" w:rsidRDefault="00976586">
      <w:pPr>
        <w:spacing w:before="139"/>
        <w:ind w:left="62" w:right="2"/>
        <w:jc w:val="center"/>
        <w:rPr>
          <w:b/>
          <w:bCs/>
          <w:sz w:val="24"/>
          <w:szCs w:val="24"/>
        </w:rPr>
      </w:pPr>
      <w:r>
        <w:rPr>
          <w:b/>
          <w:bCs/>
          <w:sz w:val="24"/>
          <w:szCs w:val="24"/>
        </w:rPr>
        <w:t>DAS  OBRIGAÇÕES DO PODE</w:t>
      </w:r>
      <w:r>
        <w:rPr>
          <w:b/>
          <w:bCs/>
          <w:sz w:val="24"/>
          <w:szCs w:val="24"/>
        </w:rPr>
        <w:t>R CONCEDENTE</w:t>
      </w:r>
    </w:p>
    <w:p w14:paraId="20A5447C" w14:textId="77777777" w:rsidR="00AF041D" w:rsidRDefault="00AF041D">
      <w:pPr>
        <w:pBdr>
          <w:top w:val="nil"/>
          <w:left w:val="nil"/>
          <w:bottom w:val="nil"/>
          <w:right w:val="nil"/>
          <w:between w:val="nil"/>
        </w:pBdr>
        <w:rPr>
          <w:b/>
          <w:bCs/>
          <w:color w:val="000000"/>
          <w:sz w:val="24"/>
          <w:szCs w:val="24"/>
        </w:rPr>
      </w:pPr>
    </w:p>
    <w:p w14:paraId="7F4100CA" w14:textId="77777777" w:rsidR="00AF041D" w:rsidRDefault="00AF041D">
      <w:pPr>
        <w:pBdr>
          <w:top w:val="nil"/>
          <w:left w:val="nil"/>
          <w:bottom w:val="nil"/>
          <w:right w:val="nil"/>
          <w:between w:val="nil"/>
        </w:pBdr>
        <w:rPr>
          <w:b/>
          <w:bCs/>
          <w:color w:val="000000"/>
          <w:sz w:val="24"/>
          <w:szCs w:val="24"/>
        </w:rPr>
      </w:pPr>
    </w:p>
    <w:p w14:paraId="7BC84AFA" w14:textId="60DB2DD2" w:rsidR="00AF041D" w:rsidRDefault="00976586">
      <w:pPr>
        <w:numPr>
          <w:ilvl w:val="1"/>
          <w:numId w:val="20"/>
        </w:numPr>
        <w:pBdr>
          <w:top w:val="nil"/>
          <w:left w:val="nil"/>
          <w:bottom w:val="nil"/>
          <w:right w:val="nil"/>
          <w:between w:val="nil"/>
        </w:pBdr>
        <w:tabs>
          <w:tab w:val="left" w:pos="623"/>
        </w:tabs>
        <w:jc w:val="both"/>
        <w:rPr>
          <w:color w:val="000000"/>
          <w:sz w:val="24"/>
          <w:szCs w:val="24"/>
        </w:rPr>
      </w:pPr>
      <w:r>
        <w:rPr>
          <w:color w:val="000000"/>
          <w:sz w:val="24"/>
          <w:szCs w:val="24"/>
        </w:rPr>
        <w:t>Constituem atribuições d</w:t>
      </w:r>
      <w:r>
        <w:rPr>
          <w:sz w:val="24"/>
          <w:szCs w:val="24"/>
        </w:rPr>
        <w:t>o PODER</w:t>
      </w:r>
      <w:r>
        <w:rPr>
          <w:color w:val="000000"/>
          <w:sz w:val="24"/>
          <w:szCs w:val="24"/>
        </w:rPr>
        <w:t xml:space="preserve"> CONCEDENTE:</w:t>
      </w:r>
    </w:p>
    <w:p w14:paraId="5379B218" w14:textId="77777777" w:rsidR="00A904CF" w:rsidRDefault="00A904CF" w:rsidP="00A904CF">
      <w:pPr>
        <w:pBdr>
          <w:top w:val="nil"/>
          <w:left w:val="nil"/>
          <w:bottom w:val="nil"/>
          <w:right w:val="nil"/>
          <w:between w:val="nil"/>
        </w:pBdr>
        <w:tabs>
          <w:tab w:val="left" w:pos="623"/>
        </w:tabs>
        <w:ind w:left="623"/>
        <w:jc w:val="both"/>
        <w:rPr>
          <w:color w:val="000000"/>
          <w:sz w:val="24"/>
          <w:szCs w:val="24"/>
        </w:rPr>
      </w:pPr>
    </w:p>
    <w:p w14:paraId="22452EA0" w14:textId="77777777" w:rsidR="00E87DAC" w:rsidRPr="006E04A5" w:rsidRDefault="00E87DAC" w:rsidP="00E87DAC">
      <w:pPr>
        <w:pStyle w:val="LO-normal"/>
        <w:numPr>
          <w:ilvl w:val="2"/>
          <w:numId w:val="20"/>
        </w:numPr>
        <w:tabs>
          <w:tab w:val="left" w:pos="623"/>
        </w:tabs>
        <w:spacing w:line="360" w:lineRule="auto"/>
        <w:jc w:val="both"/>
        <w:rPr>
          <w:sz w:val="24"/>
          <w:szCs w:val="24"/>
          <w:lang w:val="pt-BR"/>
        </w:rPr>
      </w:pPr>
      <w:r w:rsidRPr="006E04A5">
        <w:rPr>
          <w:sz w:val="24"/>
          <w:szCs w:val="24"/>
          <w:lang w:val="pt-BR"/>
        </w:rPr>
        <w:t>fixar itinerários e pontos de parada;</w:t>
      </w:r>
    </w:p>
    <w:p w14:paraId="531A71C3" w14:textId="77777777" w:rsidR="00E87DAC" w:rsidRPr="006E04A5" w:rsidRDefault="00E87DAC" w:rsidP="00A904CF">
      <w:pPr>
        <w:pStyle w:val="LO-normal"/>
        <w:numPr>
          <w:ilvl w:val="2"/>
          <w:numId w:val="20"/>
        </w:numPr>
        <w:spacing w:line="360" w:lineRule="auto"/>
        <w:jc w:val="both"/>
        <w:rPr>
          <w:sz w:val="24"/>
          <w:szCs w:val="24"/>
          <w:lang w:val="pt-BR"/>
        </w:rPr>
      </w:pPr>
      <w:r w:rsidRPr="006E04A5">
        <w:rPr>
          <w:sz w:val="24"/>
          <w:szCs w:val="24"/>
          <w:lang w:val="pt-BR"/>
        </w:rPr>
        <w:t xml:space="preserve"> fixar horários, frequência, frota e tipo de veículo de cada linha;</w:t>
      </w:r>
    </w:p>
    <w:p w14:paraId="388B242D" w14:textId="77777777" w:rsidR="00E87DAC" w:rsidRPr="006E04A5" w:rsidRDefault="00E87DAC" w:rsidP="00E87DAC">
      <w:pPr>
        <w:pStyle w:val="LO-normal"/>
        <w:numPr>
          <w:ilvl w:val="2"/>
          <w:numId w:val="20"/>
        </w:numPr>
        <w:tabs>
          <w:tab w:val="left" w:pos="623"/>
        </w:tabs>
        <w:spacing w:line="360" w:lineRule="auto"/>
        <w:jc w:val="both"/>
        <w:rPr>
          <w:sz w:val="24"/>
          <w:szCs w:val="24"/>
          <w:lang w:val="pt-BR"/>
        </w:rPr>
      </w:pPr>
      <w:r w:rsidRPr="006E04A5">
        <w:rPr>
          <w:sz w:val="24"/>
          <w:szCs w:val="24"/>
          <w:lang w:val="pt-BR"/>
        </w:rPr>
        <w:lastRenderedPageBreak/>
        <w:t xml:space="preserve"> determinar terminais de integração e sua operação;</w:t>
      </w:r>
    </w:p>
    <w:p w14:paraId="4CF7A01F" w14:textId="77777777" w:rsidR="00E87DAC" w:rsidRPr="006E04A5" w:rsidRDefault="00E87DAC" w:rsidP="00E87DAC">
      <w:pPr>
        <w:pStyle w:val="LO-normal"/>
        <w:numPr>
          <w:ilvl w:val="2"/>
          <w:numId w:val="20"/>
        </w:numPr>
        <w:tabs>
          <w:tab w:val="left" w:pos="623"/>
        </w:tabs>
        <w:spacing w:line="360" w:lineRule="auto"/>
        <w:jc w:val="both"/>
        <w:rPr>
          <w:sz w:val="24"/>
          <w:szCs w:val="24"/>
          <w:lang w:val="pt-BR"/>
        </w:rPr>
      </w:pPr>
      <w:r w:rsidRPr="006E04A5">
        <w:rPr>
          <w:sz w:val="24"/>
          <w:szCs w:val="24"/>
          <w:lang w:val="pt-BR"/>
        </w:rPr>
        <w:t xml:space="preserve"> organizar, programar, controlar e fiscalizar o sistema;</w:t>
      </w:r>
    </w:p>
    <w:p w14:paraId="52C6B3EE" w14:textId="77777777" w:rsidR="00E87DAC" w:rsidRPr="006E04A5" w:rsidRDefault="00E87DAC" w:rsidP="00E87DAC">
      <w:pPr>
        <w:pStyle w:val="LO-normal"/>
        <w:numPr>
          <w:ilvl w:val="2"/>
          <w:numId w:val="20"/>
        </w:numPr>
        <w:tabs>
          <w:tab w:val="left" w:pos="623"/>
        </w:tabs>
        <w:spacing w:line="360" w:lineRule="auto"/>
        <w:jc w:val="both"/>
        <w:rPr>
          <w:sz w:val="24"/>
          <w:szCs w:val="24"/>
          <w:lang w:val="pt-BR"/>
        </w:rPr>
      </w:pPr>
      <w:r w:rsidRPr="006E04A5">
        <w:rPr>
          <w:sz w:val="24"/>
          <w:szCs w:val="24"/>
          <w:lang w:val="pt-BR"/>
        </w:rPr>
        <w:t xml:space="preserve"> orçar e gerir receitas e despesas do sistema;</w:t>
      </w:r>
    </w:p>
    <w:p w14:paraId="2BF1962B" w14:textId="77777777" w:rsidR="00E87DAC" w:rsidRPr="006E04A5" w:rsidRDefault="00E87DAC" w:rsidP="00E87DAC">
      <w:pPr>
        <w:pStyle w:val="LO-normal"/>
        <w:numPr>
          <w:ilvl w:val="2"/>
          <w:numId w:val="20"/>
        </w:numPr>
        <w:tabs>
          <w:tab w:val="left" w:pos="623"/>
        </w:tabs>
        <w:spacing w:line="360" w:lineRule="auto"/>
        <w:jc w:val="both"/>
        <w:rPr>
          <w:sz w:val="24"/>
          <w:szCs w:val="24"/>
          <w:lang w:val="pt-BR"/>
        </w:rPr>
      </w:pPr>
      <w:r w:rsidRPr="006E04A5">
        <w:rPr>
          <w:sz w:val="24"/>
          <w:szCs w:val="24"/>
          <w:lang w:val="pt-BR"/>
        </w:rPr>
        <w:t xml:space="preserve"> implantar e extinguir linhas e extensões;</w:t>
      </w:r>
    </w:p>
    <w:p w14:paraId="6E1AA7E4" w14:textId="77777777" w:rsidR="00E87DAC" w:rsidRPr="006E04A5" w:rsidRDefault="00E87DAC" w:rsidP="00E87DAC">
      <w:pPr>
        <w:pStyle w:val="LO-normal"/>
        <w:numPr>
          <w:ilvl w:val="2"/>
          <w:numId w:val="20"/>
        </w:numPr>
        <w:tabs>
          <w:tab w:val="left" w:pos="623"/>
        </w:tabs>
        <w:spacing w:line="360" w:lineRule="auto"/>
        <w:jc w:val="both"/>
        <w:rPr>
          <w:sz w:val="24"/>
          <w:szCs w:val="24"/>
          <w:lang w:val="pt-BR"/>
        </w:rPr>
      </w:pPr>
      <w:r w:rsidRPr="006E04A5">
        <w:rPr>
          <w:sz w:val="24"/>
          <w:szCs w:val="24"/>
          <w:lang w:val="pt-BR"/>
        </w:rPr>
        <w:t xml:space="preserve"> gerenciar e controlar sistemas de monitoramento eletrônico do transporte coletivo;</w:t>
      </w:r>
    </w:p>
    <w:p w14:paraId="0FA7BF7B" w14:textId="77777777" w:rsidR="00E87DAC" w:rsidRPr="006E04A5" w:rsidRDefault="00E87DAC" w:rsidP="00E87DAC">
      <w:pPr>
        <w:pStyle w:val="LO-normal"/>
        <w:numPr>
          <w:ilvl w:val="2"/>
          <w:numId w:val="20"/>
        </w:numPr>
        <w:tabs>
          <w:tab w:val="left" w:pos="623"/>
        </w:tabs>
        <w:spacing w:line="360" w:lineRule="auto"/>
        <w:jc w:val="both"/>
        <w:rPr>
          <w:sz w:val="24"/>
          <w:szCs w:val="24"/>
          <w:lang w:val="pt-BR"/>
        </w:rPr>
      </w:pPr>
      <w:r w:rsidRPr="006E04A5">
        <w:rPr>
          <w:sz w:val="24"/>
          <w:szCs w:val="24"/>
          <w:lang w:val="pt-BR"/>
        </w:rPr>
        <w:t xml:space="preserve"> estabelecer intercâmbio com entidades técnicas e acadêmicas;</w:t>
      </w:r>
    </w:p>
    <w:p w14:paraId="316989A8" w14:textId="77777777" w:rsidR="00E87DAC" w:rsidRPr="006E04A5" w:rsidRDefault="00E87DAC" w:rsidP="00E87DAC">
      <w:pPr>
        <w:pStyle w:val="LO-normal"/>
        <w:numPr>
          <w:ilvl w:val="2"/>
          <w:numId w:val="20"/>
        </w:numPr>
        <w:tabs>
          <w:tab w:val="left" w:pos="623"/>
        </w:tabs>
        <w:spacing w:line="360" w:lineRule="auto"/>
        <w:jc w:val="both"/>
        <w:rPr>
          <w:sz w:val="24"/>
          <w:szCs w:val="24"/>
          <w:lang w:val="pt-BR"/>
        </w:rPr>
      </w:pPr>
      <w:r w:rsidRPr="006E04A5">
        <w:rPr>
          <w:sz w:val="24"/>
          <w:szCs w:val="24"/>
          <w:lang w:val="pt-BR"/>
        </w:rPr>
        <w:t xml:space="preserve"> estabelecer a metodologia de cálculo que define o custo por quilômetro do sistema e a tarifa;</w:t>
      </w:r>
    </w:p>
    <w:p w14:paraId="38D2BFCF" w14:textId="77777777" w:rsidR="00E87DAC" w:rsidRPr="006E04A5" w:rsidRDefault="00E87DAC" w:rsidP="00E87DAC">
      <w:pPr>
        <w:pStyle w:val="LO-normal"/>
        <w:numPr>
          <w:ilvl w:val="2"/>
          <w:numId w:val="20"/>
        </w:numPr>
        <w:tabs>
          <w:tab w:val="left" w:pos="284"/>
        </w:tabs>
        <w:spacing w:line="360" w:lineRule="auto"/>
        <w:ind w:left="567" w:hanging="425"/>
        <w:jc w:val="both"/>
        <w:rPr>
          <w:sz w:val="24"/>
          <w:szCs w:val="24"/>
          <w:lang w:val="pt-BR"/>
        </w:rPr>
      </w:pPr>
      <w:r w:rsidRPr="006E04A5">
        <w:rPr>
          <w:sz w:val="24"/>
          <w:szCs w:val="24"/>
          <w:lang w:val="pt-BR"/>
        </w:rPr>
        <w:t>elaborar e fiscalizar a aplicação dos cálculos tarifários;</w:t>
      </w:r>
    </w:p>
    <w:p w14:paraId="08153082" w14:textId="77777777" w:rsidR="00E87DAC" w:rsidRPr="006E04A5" w:rsidRDefault="00E87DAC" w:rsidP="00E87DAC">
      <w:pPr>
        <w:pStyle w:val="LO-normal"/>
        <w:numPr>
          <w:ilvl w:val="2"/>
          <w:numId w:val="20"/>
        </w:numPr>
        <w:tabs>
          <w:tab w:val="left" w:pos="623"/>
        </w:tabs>
        <w:spacing w:line="360" w:lineRule="auto"/>
        <w:ind w:left="567" w:hanging="425"/>
        <w:jc w:val="both"/>
        <w:rPr>
          <w:sz w:val="24"/>
          <w:szCs w:val="24"/>
          <w:lang w:val="pt-BR"/>
        </w:rPr>
      </w:pPr>
      <w:r w:rsidRPr="006E04A5">
        <w:rPr>
          <w:sz w:val="24"/>
          <w:szCs w:val="24"/>
          <w:lang w:val="pt-BR"/>
        </w:rPr>
        <w:t>determinar local e procedimentos para inspeções veiculares, testes de fumaça, captação de coordenadas do GPS dos veículos;</w:t>
      </w:r>
    </w:p>
    <w:p w14:paraId="2FF2A991" w14:textId="77777777" w:rsidR="00E87DAC" w:rsidRPr="006E04A5" w:rsidRDefault="00E87DAC" w:rsidP="00E87DAC">
      <w:pPr>
        <w:pStyle w:val="LO-normal"/>
        <w:numPr>
          <w:ilvl w:val="2"/>
          <w:numId w:val="20"/>
        </w:numPr>
        <w:tabs>
          <w:tab w:val="left" w:pos="623"/>
        </w:tabs>
        <w:spacing w:line="360" w:lineRule="auto"/>
        <w:ind w:left="567" w:hanging="425"/>
        <w:jc w:val="both"/>
        <w:rPr>
          <w:sz w:val="24"/>
          <w:szCs w:val="24"/>
          <w:lang w:val="pt-BR"/>
        </w:rPr>
      </w:pPr>
      <w:r w:rsidRPr="006E04A5">
        <w:rPr>
          <w:sz w:val="24"/>
          <w:szCs w:val="24"/>
          <w:lang w:val="pt-BR"/>
        </w:rPr>
        <w:t>vistoriar os veículos, garagens e instalações da contratada;</w:t>
      </w:r>
    </w:p>
    <w:p w14:paraId="0B5FFE50" w14:textId="77777777" w:rsidR="00E87DAC" w:rsidRPr="006E04A5" w:rsidRDefault="00E87DAC" w:rsidP="00E87DAC">
      <w:pPr>
        <w:pStyle w:val="LO-normal"/>
        <w:numPr>
          <w:ilvl w:val="2"/>
          <w:numId w:val="20"/>
        </w:numPr>
        <w:tabs>
          <w:tab w:val="left" w:pos="623"/>
        </w:tabs>
        <w:spacing w:line="360" w:lineRule="auto"/>
        <w:ind w:left="567" w:hanging="425"/>
        <w:jc w:val="both"/>
        <w:rPr>
          <w:sz w:val="24"/>
          <w:szCs w:val="24"/>
          <w:lang w:val="pt-BR"/>
        </w:rPr>
      </w:pPr>
      <w:r w:rsidRPr="006E04A5">
        <w:rPr>
          <w:sz w:val="24"/>
          <w:szCs w:val="24"/>
          <w:lang w:val="pt-BR"/>
        </w:rPr>
        <w:t>fixar e aplicar penalidades;</w:t>
      </w:r>
    </w:p>
    <w:p w14:paraId="7CAC0658" w14:textId="77777777" w:rsidR="00E87DAC" w:rsidRPr="006E04A5" w:rsidRDefault="00E87DAC" w:rsidP="00E87DAC">
      <w:pPr>
        <w:pStyle w:val="LO-normal"/>
        <w:numPr>
          <w:ilvl w:val="2"/>
          <w:numId w:val="20"/>
        </w:numPr>
        <w:tabs>
          <w:tab w:val="left" w:pos="623"/>
        </w:tabs>
        <w:spacing w:line="360" w:lineRule="auto"/>
        <w:ind w:left="567" w:hanging="425"/>
        <w:jc w:val="both"/>
        <w:rPr>
          <w:sz w:val="24"/>
          <w:szCs w:val="24"/>
          <w:lang w:val="pt-BR"/>
        </w:rPr>
      </w:pPr>
      <w:r w:rsidRPr="006E04A5">
        <w:rPr>
          <w:sz w:val="24"/>
          <w:szCs w:val="24"/>
          <w:lang w:val="pt-BR"/>
        </w:rPr>
        <w:t>estabelecer as normas de operação;</w:t>
      </w:r>
    </w:p>
    <w:p w14:paraId="6E7C6284" w14:textId="77777777" w:rsidR="00E87DAC" w:rsidRPr="006E04A5" w:rsidRDefault="00E87DAC" w:rsidP="00E87DAC">
      <w:pPr>
        <w:pStyle w:val="LO-normal"/>
        <w:numPr>
          <w:ilvl w:val="2"/>
          <w:numId w:val="20"/>
        </w:numPr>
        <w:tabs>
          <w:tab w:val="left" w:pos="623"/>
        </w:tabs>
        <w:spacing w:line="360" w:lineRule="auto"/>
        <w:ind w:left="567" w:hanging="425"/>
        <w:jc w:val="both"/>
        <w:rPr>
          <w:sz w:val="24"/>
          <w:szCs w:val="24"/>
          <w:lang w:val="pt-BR"/>
        </w:rPr>
      </w:pPr>
      <w:r w:rsidRPr="006E04A5">
        <w:rPr>
          <w:sz w:val="24"/>
          <w:szCs w:val="24"/>
          <w:lang w:val="pt-BR"/>
        </w:rPr>
        <w:t xml:space="preserve"> implementar medidas efetivas no controle e atualização da metodologia tarifária, a partir da verificação dos custos, investimentos e outras despesas das contratadas;</w:t>
      </w:r>
    </w:p>
    <w:p w14:paraId="34DC483B" w14:textId="77777777" w:rsidR="00E87DAC" w:rsidRPr="006E04A5" w:rsidRDefault="00E87DAC" w:rsidP="00E87DAC">
      <w:pPr>
        <w:pStyle w:val="LO-normal"/>
        <w:numPr>
          <w:ilvl w:val="2"/>
          <w:numId w:val="20"/>
        </w:numPr>
        <w:tabs>
          <w:tab w:val="left" w:pos="623"/>
        </w:tabs>
        <w:spacing w:line="360" w:lineRule="auto"/>
        <w:ind w:left="567" w:hanging="425"/>
        <w:jc w:val="both"/>
        <w:rPr>
          <w:sz w:val="24"/>
          <w:szCs w:val="24"/>
          <w:lang w:val="pt-BR"/>
        </w:rPr>
      </w:pPr>
      <w:r w:rsidRPr="006E04A5">
        <w:rPr>
          <w:sz w:val="24"/>
          <w:szCs w:val="24"/>
          <w:lang w:val="pt-BR"/>
        </w:rPr>
        <w:t>proceder ao cadastramento do pessoal das contratadas, usuários e veículos do transporte coletivo, necessários para atender este regulamento ou outras legislações pertinentes;</w:t>
      </w:r>
    </w:p>
    <w:p w14:paraId="01CBD707" w14:textId="77777777" w:rsidR="00E87DAC" w:rsidRPr="006E04A5" w:rsidRDefault="00E87DAC" w:rsidP="00E87DAC">
      <w:pPr>
        <w:pStyle w:val="LO-normal"/>
        <w:numPr>
          <w:ilvl w:val="2"/>
          <w:numId w:val="20"/>
        </w:numPr>
        <w:tabs>
          <w:tab w:val="left" w:pos="623"/>
        </w:tabs>
        <w:spacing w:line="360" w:lineRule="auto"/>
        <w:ind w:left="567" w:hanging="425"/>
        <w:jc w:val="both"/>
        <w:rPr>
          <w:sz w:val="24"/>
          <w:szCs w:val="24"/>
          <w:lang w:val="pt-BR"/>
        </w:rPr>
      </w:pPr>
      <w:r w:rsidRPr="006E04A5">
        <w:rPr>
          <w:sz w:val="24"/>
          <w:szCs w:val="24"/>
          <w:lang w:val="pt-BR"/>
        </w:rPr>
        <w:t>definir a vida útil e padronizar as características dos veículos;</w:t>
      </w:r>
    </w:p>
    <w:p w14:paraId="0404E7FC" w14:textId="77777777" w:rsidR="00E87DAC" w:rsidRPr="006E04A5" w:rsidRDefault="00E87DAC" w:rsidP="00E87DAC">
      <w:pPr>
        <w:pStyle w:val="LO-normal"/>
        <w:numPr>
          <w:ilvl w:val="2"/>
          <w:numId w:val="20"/>
        </w:numPr>
        <w:tabs>
          <w:tab w:val="left" w:pos="623"/>
        </w:tabs>
        <w:spacing w:line="360" w:lineRule="auto"/>
        <w:ind w:left="567" w:hanging="425"/>
        <w:jc w:val="both"/>
        <w:rPr>
          <w:sz w:val="24"/>
          <w:szCs w:val="24"/>
          <w:lang w:val="pt-BR"/>
        </w:rPr>
      </w:pPr>
      <w:r w:rsidRPr="006E04A5">
        <w:rPr>
          <w:sz w:val="24"/>
          <w:szCs w:val="24"/>
          <w:lang w:val="pt-BR"/>
        </w:rPr>
        <w:t>estimular o aumento da qualidade e da produtividade dos serviços e da preservação do meio ambiente;</w:t>
      </w:r>
    </w:p>
    <w:p w14:paraId="4B446A1E" w14:textId="77777777" w:rsidR="00E87DAC" w:rsidRPr="006E04A5" w:rsidRDefault="00E87DAC" w:rsidP="00E87DAC">
      <w:pPr>
        <w:pStyle w:val="LO-normal"/>
        <w:numPr>
          <w:ilvl w:val="2"/>
          <w:numId w:val="20"/>
        </w:numPr>
        <w:tabs>
          <w:tab w:val="left" w:pos="623"/>
        </w:tabs>
        <w:spacing w:line="360" w:lineRule="auto"/>
        <w:ind w:left="567" w:hanging="425"/>
        <w:jc w:val="both"/>
        <w:rPr>
          <w:sz w:val="24"/>
          <w:szCs w:val="24"/>
          <w:lang w:val="pt-BR"/>
        </w:rPr>
      </w:pPr>
      <w:r w:rsidRPr="006E04A5">
        <w:rPr>
          <w:sz w:val="24"/>
          <w:szCs w:val="24"/>
          <w:lang w:val="pt-BR"/>
        </w:rPr>
        <w:t>implantar mecanismos permanentes de informação sobre os serviços prestados para facilitar o seu acesso aos usuários.</w:t>
      </w:r>
    </w:p>
    <w:p w14:paraId="54B44197" w14:textId="77777777" w:rsidR="00E87DAC" w:rsidRDefault="00E87DAC" w:rsidP="00E87DAC">
      <w:pPr>
        <w:pBdr>
          <w:top w:val="nil"/>
          <w:left w:val="nil"/>
          <w:bottom w:val="nil"/>
          <w:right w:val="nil"/>
          <w:between w:val="nil"/>
        </w:pBdr>
        <w:tabs>
          <w:tab w:val="left" w:pos="623"/>
        </w:tabs>
        <w:ind w:left="623"/>
        <w:jc w:val="both"/>
        <w:rPr>
          <w:color w:val="000000"/>
          <w:sz w:val="24"/>
          <w:szCs w:val="24"/>
        </w:rPr>
      </w:pPr>
    </w:p>
    <w:p w14:paraId="711F9C04" w14:textId="77777777" w:rsidR="00AF041D" w:rsidRDefault="00AF041D">
      <w:pPr>
        <w:pBdr>
          <w:top w:val="nil"/>
          <w:left w:val="nil"/>
          <w:bottom w:val="nil"/>
          <w:right w:val="nil"/>
          <w:between w:val="nil"/>
        </w:pBdr>
        <w:rPr>
          <w:color w:val="000000"/>
          <w:sz w:val="24"/>
          <w:szCs w:val="24"/>
        </w:rPr>
      </w:pPr>
    </w:p>
    <w:p w14:paraId="64B1285B" w14:textId="77777777" w:rsidR="00AF041D" w:rsidRDefault="00AF041D">
      <w:pPr>
        <w:pBdr>
          <w:top w:val="nil"/>
          <w:left w:val="nil"/>
          <w:bottom w:val="nil"/>
          <w:right w:val="nil"/>
          <w:between w:val="nil"/>
        </w:pBdr>
        <w:rPr>
          <w:color w:val="000000"/>
          <w:sz w:val="24"/>
          <w:szCs w:val="24"/>
        </w:rPr>
      </w:pPr>
    </w:p>
    <w:p w14:paraId="7B662244" w14:textId="77777777" w:rsidR="00AF041D" w:rsidRDefault="00976586">
      <w:pPr>
        <w:pStyle w:val="Ttulo1"/>
        <w:ind w:firstLine="60"/>
      </w:pPr>
      <w:r>
        <w:t>CLÁUSULA DÉCIMA PRIMEIRA</w:t>
      </w:r>
    </w:p>
    <w:p w14:paraId="183D8A89" w14:textId="77777777" w:rsidR="00AF041D" w:rsidRDefault="00976586">
      <w:pPr>
        <w:spacing w:before="137"/>
        <w:ind w:left="60" w:right="60"/>
        <w:jc w:val="center"/>
        <w:rPr>
          <w:b/>
          <w:bCs/>
          <w:sz w:val="24"/>
          <w:szCs w:val="24"/>
        </w:rPr>
      </w:pPr>
      <w:r>
        <w:rPr>
          <w:b/>
          <w:bCs/>
          <w:sz w:val="24"/>
          <w:szCs w:val="24"/>
        </w:rPr>
        <w:t>DAS  OBRIGAÇÕES DA CONCESSIONÁRIA</w:t>
      </w:r>
    </w:p>
    <w:p w14:paraId="0BF858C1" w14:textId="77777777" w:rsidR="00AF041D" w:rsidRDefault="00AF041D">
      <w:pPr>
        <w:pBdr>
          <w:top w:val="nil"/>
          <w:left w:val="nil"/>
          <w:bottom w:val="nil"/>
          <w:right w:val="nil"/>
          <w:between w:val="nil"/>
        </w:pBdr>
        <w:rPr>
          <w:b/>
          <w:bCs/>
          <w:color w:val="000000"/>
          <w:sz w:val="24"/>
          <w:szCs w:val="24"/>
        </w:rPr>
      </w:pPr>
    </w:p>
    <w:p w14:paraId="51719351" w14:textId="77777777" w:rsidR="00AF041D" w:rsidRDefault="00AF041D">
      <w:pPr>
        <w:pBdr>
          <w:top w:val="nil"/>
          <w:left w:val="nil"/>
          <w:bottom w:val="nil"/>
          <w:right w:val="nil"/>
          <w:between w:val="nil"/>
        </w:pBdr>
        <w:rPr>
          <w:b/>
          <w:bCs/>
          <w:color w:val="000000"/>
          <w:sz w:val="24"/>
          <w:szCs w:val="24"/>
        </w:rPr>
      </w:pPr>
    </w:p>
    <w:p w14:paraId="0D2D74E7" w14:textId="77777777" w:rsidR="00AF041D" w:rsidRDefault="00976586">
      <w:pPr>
        <w:numPr>
          <w:ilvl w:val="1"/>
          <w:numId w:val="18"/>
        </w:numPr>
        <w:pBdr>
          <w:top w:val="nil"/>
          <w:left w:val="nil"/>
          <w:bottom w:val="nil"/>
          <w:right w:val="nil"/>
          <w:between w:val="nil"/>
        </w:pBdr>
        <w:tabs>
          <w:tab w:val="left" w:pos="637"/>
        </w:tabs>
        <w:spacing w:line="360" w:lineRule="auto"/>
        <w:ind w:left="567" w:right="144" w:firstLine="0"/>
        <w:jc w:val="both"/>
        <w:rPr>
          <w:color w:val="000000"/>
          <w:sz w:val="24"/>
          <w:szCs w:val="24"/>
        </w:rPr>
      </w:pPr>
      <w:r>
        <w:rPr>
          <w:color w:val="000000"/>
          <w:sz w:val="24"/>
          <w:szCs w:val="24"/>
        </w:rPr>
        <w:t xml:space="preserve">Constitui obrigação da CONCESSIONÁRIA, prestar o serviço delegado de forma adequada à plena satisfação dos usuários, conforme disposições estabelecidas </w:t>
      </w:r>
      <w:r>
        <w:rPr>
          <w:color w:val="000000"/>
          <w:sz w:val="24"/>
          <w:szCs w:val="24"/>
        </w:rPr>
        <w:lastRenderedPageBreak/>
        <w:t>em lei, nos regulamentos, editais, contratos e determinações, e em especial:</w:t>
      </w:r>
    </w:p>
    <w:p w14:paraId="25D69876" w14:textId="77777777" w:rsidR="00A904CF" w:rsidRDefault="00A904CF" w:rsidP="00A904CF">
      <w:pPr>
        <w:pStyle w:val="PargrafodaLista"/>
        <w:widowControl/>
        <w:spacing w:before="240" w:line="360" w:lineRule="auto"/>
        <w:ind w:right="1"/>
        <w:rPr>
          <w:sz w:val="24"/>
          <w:szCs w:val="24"/>
        </w:rPr>
      </w:pPr>
      <w:r w:rsidRPr="00A904CF">
        <w:rPr>
          <w:sz w:val="24"/>
          <w:szCs w:val="24"/>
        </w:rPr>
        <w:t>11.1.1.</w:t>
      </w:r>
      <w:r w:rsidR="00976586" w:rsidRPr="00A904CF">
        <w:rPr>
          <w:sz w:val="24"/>
          <w:szCs w:val="24"/>
        </w:rPr>
        <w:t xml:space="preserve"> assegurar condições par</w:t>
      </w:r>
      <w:r w:rsidR="00976586" w:rsidRPr="00A904CF">
        <w:rPr>
          <w:sz w:val="24"/>
          <w:szCs w:val="24"/>
        </w:rPr>
        <w:t>a o pleno funcionamento, dos serviços sob sua responsabilidade;</w:t>
      </w:r>
    </w:p>
    <w:p w14:paraId="754A4DFD" w14:textId="10E6A652" w:rsidR="00AF041D" w:rsidRDefault="00976586" w:rsidP="00A904CF">
      <w:pPr>
        <w:pStyle w:val="PargrafodaLista"/>
        <w:widowControl/>
        <w:numPr>
          <w:ilvl w:val="2"/>
          <w:numId w:val="24"/>
        </w:numPr>
        <w:spacing w:before="240" w:line="360" w:lineRule="auto"/>
        <w:ind w:right="1"/>
        <w:rPr>
          <w:sz w:val="24"/>
          <w:szCs w:val="24"/>
        </w:rPr>
      </w:pPr>
      <w:r w:rsidRPr="00A904CF">
        <w:rPr>
          <w:sz w:val="24"/>
          <w:szCs w:val="24"/>
        </w:rPr>
        <w:t>prestar todas as informações que forem solicitadas pela Secretaria de Mobilidade Urbana (SMU);</w:t>
      </w:r>
    </w:p>
    <w:p w14:paraId="3E9EDDF1" w14:textId="15C1A9B6" w:rsidR="00AF041D" w:rsidRDefault="00976586" w:rsidP="00A904CF">
      <w:pPr>
        <w:pStyle w:val="PargrafodaLista"/>
        <w:widowControl/>
        <w:numPr>
          <w:ilvl w:val="2"/>
          <w:numId w:val="24"/>
        </w:numPr>
        <w:spacing w:before="240" w:line="360" w:lineRule="auto"/>
        <w:ind w:right="1"/>
        <w:rPr>
          <w:sz w:val="24"/>
          <w:szCs w:val="24"/>
        </w:rPr>
      </w:pPr>
      <w:r w:rsidRPr="00A904CF">
        <w:rPr>
          <w:sz w:val="24"/>
          <w:szCs w:val="24"/>
        </w:rPr>
        <w:t xml:space="preserve"> efetuar e manter atualizada sua escrituração contábil, elaborando demonstrativos de ac</w:t>
      </w:r>
      <w:r w:rsidRPr="00A904CF">
        <w:rPr>
          <w:sz w:val="24"/>
          <w:szCs w:val="24"/>
        </w:rPr>
        <w:t>ordo com o plano de contas, modelos e padrões que lhe forem determinados, de modo a possibilitar a fiscalização pública;</w:t>
      </w:r>
    </w:p>
    <w:p w14:paraId="6FB54A47" w14:textId="6E6C3788" w:rsidR="00AF041D" w:rsidRDefault="00A904CF" w:rsidP="00A904CF">
      <w:pPr>
        <w:pStyle w:val="PargrafodaLista"/>
        <w:widowControl/>
        <w:numPr>
          <w:ilvl w:val="2"/>
          <w:numId w:val="24"/>
        </w:numPr>
        <w:spacing w:before="240" w:line="360" w:lineRule="auto"/>
        <w:ind w:right="1"/>
        <w:rPr>
          <w:sz w:val="24"/>
          <w:szCs w:val="24"/>
        </w:rPr>
      </w:pPr>
      <w:r>
        <w:rPr>
          <w:sz w:val="24"/>
          <w:szCs w:val="24"/>
        </w:rPr>
        <w:t xml:space="preserve"> </w:t>
      </w:r>
      <w:r w:rsidR="00976586" w:rsidRPr="00A904CF">
        <w:rPr>
          <w:sz w:val="24"/>
          <w:szCs w:val="24"/>
        </w:rPr>
        <w:t>cumprir as normas e determinações de operação;</w:t>
      </w:r>
    </w:p>
    <w:p w14:paraId="18EF7CEF" w14:textId="04ECDB08" w:rsidR="00AF041D" w:rsidRDefault="00976586" w:rsidP="00A904CF">
      <w:pPr>
        <w:pStyle w:val="PargrafodaLista"/>
        <w:widowControl/>
        <w:numPr>
          <w:ilvl w:val="2"/>
          <w:numId w:val="24"/>
        </w:numPr>
        <w:spacing w:before="240" w:line="360" w:lineRule="auto"/>
        <w:ind w:right="1"/>
        <w:rPr>
          <w:sz w:val="24"/>
          <w:szCs w:val="24"/>
        </w:rPr>
      </w:pPr>
      <w:r w:rsidRPr="00A904CF">
        <w:rPr>
          <w:sz w:val="24"/>
          <w:szCs w:val="24"/>
        </w:rPr>
        <w:t>operar somente com pessoal devidamente capacitado e habilitado, cadastrado na S</w:t>
      </w:r>
      <w:r w:rsidRPr="00A904CF">
        <w:rPr>
          <w:sz w:val="24"/>
          <w:szCs w:val="24"/>
        </w:rPr>
        <w:t>ecretaria de Mobilidade Urbana, mediante contratações regidas pelo direito privado e legislação trabalhista, assumindo todas as obrigações delas decorrentes, não se estabelecendo qualquer relação jurídica entre os terceiros e o PODER CONCEDENTE;</w:t>
      </w:r>
    </w:p>
    <w:p w14:paraId="3698891C" w14:textId="7585D87B" w:rsidR="00AF041D" w:rsidRDefault="00976586" w:rsidP="00A904CF">
      <w:pPr>
        <w:pStyle w:val="PargrafodaLista"/>
        <w:widowControl/>
        <w:numPr>
          <w:ilvl w:val="2"/>
          <w:numId w:val="24"/>
        </w:numPr>
        <w:spacing w:before="240" w:line="360" w:lineRule="auto"/>
        <w:ind w:right="1"/>
        <w:rPr>
          <w:sz w:val="24"/>
          <w:szCs w:val="24"/>
        </w:rPr>
      </w:pPr>
      <w:r w:rsidRPr="00A904CF">
        <w:rPr>
          <w:sz w:val="24"/>
          <w:szCs w:val="24"/>
        </w:rPr>
        <w:t>utili</w:t>
      </w:r>
      <w:r w:rsidRPr="00A904CF">
        <w:rPr>
          <w:sz w:val="24"/>
          <w:szCs w:val="24"/>
        </w:rPr>
        <w:t>zar somente veículos que preencham os requisitos de operação, conforme previsto nas normas regulamentares ou gerais pertinentes;</w:t>
      </w:r>
    </w:p>
    <w:p w14:paraId="14D0B810" w14:textId="7172263E" w:rsidR="00AF041D" w:rsidRDefault="00976586" w:rsidP="00A904CF">
      <w:pPr>
        <w:pStyle w:val="PargrafodaLista"/>
        <w:widowControl/>
        <w:numPr>
          <w:ilvl w:val="2"/>
          <w:numId w:val="24"/>
        </w:numPr>
        <w:spacing w:before="240" w:line="360" w:lineRule="auto"/>
        <w:ind w:right="1"/>
        <w:rPr>
          <w:sz w:val="24"/>
          <w:szCs w:val="24"/>
        </w:rPr>
      </w:pPr>
      <w:r w:rsidRPr="00A904CF">
        <w:rPr>
          <w:sz w:val="24"/>
          <w:szCs w:val="24"/>
        </w:rPr>
        <w:t xml:space="preserve"> promover a atualização e o desenvolvimento tecnológico das instalações, equipamentos e sistemas, com vistas a assegurar a</w:t>
      </w:r>
      <w:r w:rsidRPr="00A904CF">
        <w:rPr>
          <w:sz w:val="24"/>
          <w:szCs w:val="24"/>
        </w:rPr>
        <w:t xml:space="preserve"> melhoria da qualidade do serviço e a preservação do meio ambiente, nos termos da legislação pertinente;</w:t>
      </w:r>
    </w:p>
    <w:p w14:paraId="2631FCD4" w14:textId="54238EB4" w:rsidR="00AF041D" w:rsidRDefault="00976586" w:rsidP="00A904CF">
      <w:pPr>
        <w:pStyle w:val="PargrafodaLista"/>
        <w:widowControl/>
        <w:numPr>
          <w:ilvl w:val="2"/>
          <w:numId w:val="24"/>
        </w:numPr>
        <w:spacing w:before="240" w:line="360" w:lineRule="auto"/>
        <w:ind w:right="1"/>
        <w:rPr>
          <w:sz w:val="24"/>
          <w:szCs w:val="24"/>
        </w:rPr>
      </w:pPr>
      <w:r w:rsidRPr="00A904CF">
        <w:rPr>
          <w:sz w:val="24"/>
          <w:szCs w:val="24"/>
        </w:rPr>
        <w:t xml:space="preserve"> executar as obras previstas no edital, no contrato respectivo ou em outras determinações consensadas para a otimização operacional dos serviços,</w:t>
      </w:r>
      <w:r w:rsidRPr="00A904CF">
        <w:rPr>
          <w:sz w:val="24"/>
          <w:szCs w:val="24"/>
        </w:rPr>
        <w:t xml:space="preserve"> com a prévia autorização e acompanhamento da Secretaria de Mobilidade Urbana (SMU);</w:t>
      </w:r>
    </w:p>
    <w:p w14:paraId="66BD21A3" w14:textId="43C1F78A" w:rsidR="00AF041D" w:rsidRDefault="00976586" w:rsidP="00A904CF">
      <w:pPr>
        <w:pStyle w:val="PargrafodaLista"/>
        <w:widowControl/>
        <w:numPr>
          <w:ilvl w:val="2"/>
          <w:numId w:val="24"/>
        </w:numPr>
        <w:spacing w:before="240" w:line="360" w:lineRule="auto"/>
        <w:ind w:right="1"/>
        <w:rPr>
          <w:sz w:val="24"/>
          <w:szCs w:val="24"/>
        </w:rPr>
      </w:pPr>
      <w:r w:rsidRPr="00A904CF">
        <w:rPr>
          <w:sz w:val="24"/>
          <w:szCs w:val="24"/>
        </w:rPr>
        <w:t xml:space="preserve"> garantir a segurança e a integridade física dos usuários e trabalhadores do Sistema de Transporte Público de Juiz de Fora/MG, instituindo mecanismos de monitoramento,</w:t>
      </w:r>
      <w:r w:rsidRPr="00A904CF">
        <w:rPr>
          <w:sz w:val="24"/>
          <w:szCs w:val="24"/>
        </w:rPr>
        <w:t xml:space="preserve"> controle e cumprimento das determinações da Secretaria de Mobilidade Urbana (SMU);</w:t>
      </w:r>
    </w:p>
    <w:p w14:paraId="00C05524" w14:textId="79417D7D" w:rsidR="00AF041D" w:rsidRDefault="00976586" w:rsidP="00A904CF">
      <w:pPr>
        <w:pStyle w:val="PargrafodaLista"/>
        <w:widowControl/>
        <w:numPr>
          <w:ilvl w:val="2"/>
          <w:numId w:val="24"/>
        </w:numPr>
        <w:spacing w:before="240" w:line="360" w:lineRule="auto"/>
        <w:ind w:right="1"/>
        <w:rPr>
          <w:sz w:val="24"/>
          <w:szCs w:val="24"/>
        </w:rPr>
      </w:pPr>
      <w:r w:rsidRPr="00A904CF">
        <w:rPr>
          <w:sz w:val="24"/>
          <w:szCs w:val="24"/>
        </w:rPr>
        <w:lastRenderedPageBreak/>
        <w:t xml:space="preserve"> executar os serviços com rigoroso cumprimento de viagens e horários programados, características da frota, tarifa, itinerário, pontos de paradas, iniciais, intermediários e finais, ou pontos de integração, definidos pela Secretaria de Mobilidade Urbana</w:t>
      </w:r>
      <w:r w:rsidRPr="00A904CF">
        <w:rPr>
          <w:sz w:val="24"/>
          <w:szCs w:val="24"/>
        </w:rPr>
        <w:t xml:space="preserve"> (SMU);</w:t>
      </w:r>
    </w:p>
    <w:p w14:paraId="6D8F0145" w14:textId="1AE1482C" w:rsidR="00AF041D" w:rsidRDefault="00976586" w:rsidP="00A904CF">
      <w:pPr>
        <w:pStyle w:val="PargrafodaLista"/>
        <w:widowControl/>
        <w:numPr>
          <w:ilvl w:val="2"/>
          <w:numId w:val="24"/>
        </w:numPr>
        <w:spacing w:before="240" w:line="360" w:lineRule="auto"/>
        <w:ind w:right="1"/>
        <w:rPr>
          <w:sz w:val="24"/>
          <w:szCs w:val="24"/>
        </w:rPr>
      </w:pPr>
      <w:r w:rsidRPr="00A904CF">
        <w:rPr>
          <w:sz w:val="24"/>
          <w:szCs w:val="24"/>
        </w:rPr>
        <w:t xml:space="preserve"> submeter-se à fiscalização da Secretaria de Mobilidade Urbana (SMU), facilitando-lhe a ação e cumprindo as suas determinações;</w:t>
      </w:r>
    </w:p>
    <w:p w14:paraId="2230A0F1" w14:textId="265B2AE0" w:rsidR="00AF041D" w:rsidRDefault="00976586" w:rsidP="00A904CF">
      <w:pPr>
        <w:pStyle w:val="PargrafodaLista"/>
        <w:widowControl/>
        <w:numPr>
          <w:ilvl w:val="2"/>
          <w:numId w:val="24"/>
        </w:numPr>
        <w:spacing w:before="240" w:line="360" w:lineRule="auto"/>
        <w:ind w:right="1"/>
        <w:rPr>
          <w:sz w:val="24"/>
          <w:szCs w:val="24"/>
        </w:rPr>
      </w:pPr>
      <w:r w:rsidRPr="00A904CF">
        <w:rPr>
          <w:sz w:val="24"/>
          <w:szCs w:val="24"/>
        </w:rPr>
        <w:t xml:space="preserve"> zelar pela preservação da originalidade dos veículos e equipamentos urbanos sob sua responsabilidade;</w:t>
      </w:r>
    </w:p>
    <w:p w14:paraId="3E9AF9B8" w14:textId="336C5E26" w:rsidR="00AF041D" w:rsidRDefault="00976586" w:rsidP="00A904CF">
      <w:pPr>
        <w:pStyle w:val="PargrafodaLista"/>
        <w:widowControl/>
        <w:numPr>
          <w:ilvl w:val="2"/>
          <w:numId w:val="24"/>
        </w:numPr>
        <w:spacing w:before="240" w:line="360" w:lineRule="auto"/>
        <w:ind w:right="1"/>
        <w:rPr>
          <w:sz w:val="24"/>
          <w:szCs w:val="24"/>
        </w:rPr>
      </w:pPr>
      <w:r w:rsidRPr="00A904CF">
        <w:rPr>
          <w:sz w:val="24"/>
          <w:szCs w:val="24"/>
        </w:rPr>
        <w:t xml:space="preserve"> a</w:t>
      </w:r>
      <w:r w:rsidRPr="00A904CF">
        <w:rPr>
          <w:sz w:val="24"/>
          <w:szCs w:val="24"/>
        </w:rPr>
        <w:t>presentar periodicamente, os seus veículos para inspeção técnica programada, em local na garagem com infra-estrutura adequada para realização dos serviços, limpos e com seus sistemas funcionais elétricos, pneumáticos, mecânicos e outros equipamentos ou ace</w:t>
      </w:r>
      <w:r w:rsidRPr="00A904CF">
        <w:rPr>
          <w:sz w:val="24"/>
          <w:szCs w:val="24"/>
        </w:rPr>
        <w:t>ssórios em perfeitas condições de uso, sanando imediatamente as irregularidades que possam comprometer o conforto e a segurança do transporte de passageiros, para a obtenção do certificado de vistoria e cadastro;</w:t>
      </w:r>
    </w:p>
    <w:p w14:paraId="5A6ADC36" w14:textId="4DD16E75" w:rsidR="00AF041D" w:rsidRDefault="00976586" w:rsidP="00A904CF">
      <w:pPr>
        <w:pStyle w:val="PargrafodaLista"/>
        <w:widowControl/>
        <w:numPr>
          <w:ilvl w:val="2"/>
          <w:numId w:val="24"/>
        </w:numPr>
        <w:spacing w:before="240" w:line="360" w:lineRule="auto"/>
        <w:ind w:right="1"/>
        <w:rPr>
          <w:sz w:val="24"/>
          <w:szCs w:val="24"/>
        </w:rPr>
      </w:pPr>
      <w:r w:rsidRPr="00A904CF">
        <w:rPr>
          <w:sz w:val="24"/>
          <w:szCs w:val="24"/>
        </w:rPr>
        <w:t xml:space="preserve"> apresentar, sempre que solicitado, os</w:t>
      </w:r>
      <w:r w:rsidRPr="00A904CF">
        <w:rPr>
          <w:sz w:val="24"/>
          <w:szCs w:val="24"/>
        </w:rPr>
        <w:t xml:space="preserve"> seus veículos para inspeções técnicas eventuais, sanando as irregularidades que possam comprometer o conforto e a segurança do transporte de passageiros, em 72 (setenta e duas) horas, sujeitando-se ao afastamento de tráfego dos veículos, os quais deverão </w:t>
      </w:r>
      <w:r w:rsidRPr="00A904CF">
        <w:rPr>
          <w:sz w:val="24"/>
          <w:szCs w:val="24"/>
        </w:rPr>
        <w:t>ser substituídos por outros, com as mesmas características, de forma que o atendimento dos serviços de nenhum modo possa ser prejudicado;</w:t>
      </w:r>
    </w:p>
    <w:p w14:paraId="508EF1B0" w14:textId="070015A4" w:rsidR="00AF041D" w:rsidRDefault="00976586" w:rsidP="00A904CF">
      <w:pPr>
        <w:pStyle w:val="PargrafodaLista"/>
        <w:widowControl/>
        <w:numPr>
          <w:ilvl w:val="2"/>
          <w:numId w:val="24"/>
        </w:numPr>
        <w:spacing w:before="240" w:line="360" w:lineRule="auto"/>
        <w:ind w:right="1"/>
        <w:rPr>
          <w:sz w:val="24"/>
          <w:szCs w:val="24"/>
        </w:rPr>
      </w:pPr>
      <w:r w:rsidRPr="00A904CF">
        <w:rPr>
          <w:sz w:val="24"/>
          <w:szCs w:val="24"/>
        </w:rPr>
        <w:t xml:space="preserve"> apresentar, sempre que solicitado, os veículos para inspeções veiculares, testes de fumaça e outros testes mecâni</w:t>
      </w:r>
      <w:r w:rsidRPr="00A904CF">
        <w:rPr>
          <w:sz w:val="24"/>
          <w:szCs w:val="24"/>
        </w:rPr>
        <w:t>cos, ambientais e operacionais necessários para manutenção da qualidade do sistema;</w:t>
      </w:r>
    </w:p>
    <w:p w14:paraId="16DAC043" w14:textId="323461A8" w:rsidR="00AF041D" w:rsidRDefault="00976586" w:rsidP="00A904CF">
      <w:pPr>
        <w:pStyle w:val="PargrafodaLista"/>
        <w:widowControl/>
        <w:numPr>
          <w:ilvl w:val="2"/>
          <w:numId w:val="24"/>
        </w:numPr>
        <w:spacing w:before="240" w:line="360" w:lineRule="auto"/>
        <w:ind w:right="1"/>
        <w:rPr>
          <w:sz w:val="24"/>
          <w:szCs w:val="24"/>
        </w:rPr>
      </w:pPr>
      <w:r w:rsidRPr="00A904CF">
        <w:rPr>
          <w:sz w:val="24"/>
          <w:szCs w:val="24"/>
        </w:rPr>
        <w:t xml:space="preserve"> preservar o funcionamento e inviolabilidade dos equipamentos e/ou instrumentos obrigatórios, tais como: contador de passageiros, validador de cartão transporte, tacóg</w:t>
      </w:r>
      <w:r w:rsidRPr="00A904CF">
        <w:rPr>
          <w:sz w:val="24"/>
          <w:szCs w:val="24"/>
        </w:rPr>
        <w:t>rafo, sistema GPS, sistema de mensagens, sistema de segurança de porta e outros;</w:t>
      </w:r>
    </w:p>
    <w:p w14:paraId="610E7D37" w14:textId="711D6AE4" w:rsidR="00AF041D" w:rsidRDefault="00976586" w:rsidP="00A904CF">
      <w:pPr>
        <w:pStyle w:val="PargrafodaLista"/>
        <w:widowControl/>
        <w:numPr>
          <w:ilvl w:val="2"/>
          <w:numId w:val="24"/>
        </w:numPr>
        <w:spacing w:before="240" w:line="360" w:lineRule="auto"/>
        <w:ind w:right="1"/>
        <w:rPr>
          <w:sz w:val="24"/>
          <w:szCs w:val="24"/>
        </w:rPr>
      </w:pPr>
      <w:r w:rsidRPr="00A904CF">
        <w:rPr>
          <w:sz w:val="24"/>
          <w:szCs w:val="24"/>
        </w:rPr>
        <w:lastRenderedPageBreak/>
        <w:t xml:space="preserve"> manter diariamente os veículos e pontos de integração sob sua responsabilidade em adequado estado de conservação;</w:t>
      </w:r>
    </w:p>
    <w:p w14:paraId="35E1AB8A" w14:textId="77777777" w:rsidR="00A904CF" w:rsidRDefault="00976586" w:rsidP="00A904CF">
      <w:pPr>
        <w:pStyle w:val="PargrafodaLista"/>
        <w:widowControl/>
        <w:numPr>
          <w:ilvl w:val="2"/>
          <w:numId w:val="24"/>
        </w:numPr>
        <w:spacing w:before="240" w:line="360" w:lineRule="auto"/>
        <w:ind w:right="1"/>
        <w:rPr>
          <w:sz w:val="24"/>
          <w:szCs w:val="24"/>
        </w:rPr>
      </w:pPr>
      <w:r w:rsidRPr="00A904CF">
        <w:rPr>
          <w:sz w:val="24"/>
          <w:szCs w:val="24"/>
        </w:rPr>
        <w:t xml:space="preserve"> promover a desinsetização nos veículos e pontos</w:t>
      </w:r>
      <w:r w:rsidRPr="00A904CF">
        <w:rPr>
          <w:sz w:val="24"/>
          <w:szCs w:val="24"/>
        </w:rPr>
        <w:t xml:space="preserve"> de integração sob sua responsabilidade;</w:t>
      </w:r>
    </w:p>
    <w:p w14:paraId="3ED453D9" w14:textId="2D7E8CD3" w:rsidR="00AF041D" w:rsidRDefault="00976586" w:rsidP="00A904CF">
      <w:pPr>
        <w:pStyle w:val="PargrafodaLista"/>
        <w:widowControl/>
        <w:numPr>
          <w:ilvl w:val="2"/>
          <w:numId w:val="24"/>
        </w:numPr>
        <w:spacing w:before="240" w:line="360" w:lineRule="auto"/>
        <w:ind w:right="1"/>
        <w:rPr>
          <w:sz w:val="24"/>
          <w:szCs w:val="24"/>
        </w:rPr>
      </w:pPr>
      <w:r w:rsidRPr="00A904CF">
        <w:rPr>
          <w:sz w:val="24"/>
          <w:szCs w:val="24"/>
        </w:rPr>
        <w:t xml:space="preserve"> manter em serviço apenas empregados cadastrados na Secretaria de Mobilidade Urbana (SMU), salvo empregados de atividades passíveis de terceirização;</w:t>
      </w:r>
    </w:p>
    <w:p w14:paraId="72A1770F" w14:textId="6B184372" w:rsidR="00AF041D" w:rsidRDefault="00976586" w:rsidP="00A904CF">
      <w:pPr>
        <w:pStyle w:val="PargrafodaLista"/>
        <w:widowControl/>
        <w:numPr>
          <w:ilvl w:val="2"/>
          <w:numId w:val="24"/>
        </w:numPr>
        <w:spacing w:before="240" w:line="360" w:lineRule="auto"/>
        <w:ind w:right="1"/>
        <w:rPr>
          <w:sz w:val="24"/>
          <w:szCs w:val="24"/>
        </w:rPr>
      </w:pPr>
      <w:r w:rsidRPr="00A904CF">
        <w:rPr>
          <w:sz w:val="24"/>
          <w:szCs w:val="24"/>
        </w:rPr>
        <w:t>comunicar à Secretaria de Mobilidade Urbana (SMU), na data em que tiver ciência, a ocorrência de</w:t>
      </w:r>
      <w:r w:rsidRPr="00A904CF">
        <w:rPr>
          <w:sz w:val="24"/>
          <w:szCs w:val="24"/>
        </w:rPr>
        <w:t xml:space="preserve"> acidentes, informando também as providências adotadas e a assistência que for devida aos usuários e prepostos;</w:t>
      </w:r>
    </w:p>
    <w:p w14:paraId="37616260" w14:textId="59D55F5A" w:rsidR="00AF041D" w:rsidRDefault="00976586" w:rsidP="00A904CF">
      <w:pPr>
        <w:pStyle w:val="PargrafodaLista"/>
        <w:widowControl/>
        <w:numPr>
          <w:ilvl w:val="2"/>
          <w:numId w:val="24"/>
        </w:numPr>
        <w:spacing w:before="240" w:line="360" w:lineRule="auto"/>
        <w:ind w:right="1"/>
        <w:rPr>
          <w:sz w:val="24"/>
          <w:szCs w:val="24"/>
        </w:rPr>
      </w:pPr>
      <w:r w:rsidRPr="00A904CF">
        <w:rPr>
          <w:sz w:val="24"/>
          <w:szCs w:val="24"/>
        </w:rPr>
        <w:t xml:space="preserve"> preencher guias e formulários referentes a dados de operação e de custos, cumprindo prazos e normas fixadas pela Secretaria de Mobilidade </w:t>
      </w:r>
      <w:r w:rsidRPr="00A904CF">
        <w:rPr>
          <w:sz w:val="24"/>
          <w:szCs w:val="24"/>
        </w:rPr>
        <w:t>Urbana (SMU);</w:t>
      </w:r>
    </w:p>
    <w:p w14:paraId="2E07D451" w14:textId="12833EAD" w:rsidR="00AF041D" w:rsidRDefault="00976586" w:rsidP="00A904CF">
      <w:pPr>
        <w:pStyle w:val="PargrafodaLista"/>
        <w:widowControl/>
        <w:numPr>
          <w:ilvl w:val="2"/>
          <w:numId w:val="24"/>
        </w:numPr>
        <w:spacing w:before="240" w:line="360" w:lineRule="auto"/>
        <w:ind w:right="1"/>
        <w:rPr>
          <w:sz w:val="24"/>
          <w:szCs w:val="24"/>
        </w:rPr>
      </w:pPr>
      <w:r w:rsidRPr="00A904CF">
        <w:rPr>
          <w:sz w:val="24"/>
          <w:szCs w:val="24"/>
        </w:rPr>
        <w:t xml:space="preserve"> tomar imediatas providências no caso de interrupção de viagem, para não prejudicar o usuário;</w:t>
      </w:r>
    </w:p>
    <w:p w14:paraId="47EF74F0" w14:textId="77777777" w:rsidR="00A904CF" w:rsidRDefault="00976586" w:rsidP="00A904CF">
      <w:pPr>
        <w:pStyle w:val="PargrafodaLista"/>
        <w:widowControl/>
        <w:numPr>
          <w:ilvl w:val="2"/>
          <w:numId w:val="24"/>
        </w:numPr>
        <w:spacing w:before="240" w:line="360" w:lineRule="auto"/>
        <w:ind w:right="1"/>
        <w:rPr>
          <w:sz w:val="24"/>
          <w:szCs w:val="24"/>
        </w:rPr>
      </w:pPr>
      <w:r w:rsidRPr="00A904CF">
        <w:rPr>
          <w:sz w:val="24"/>
          <w:szCs w:val="24"/>
        </w:rPr>
        <w:t xml:space="preserve"> reabastecer e fazer manutenção dos veículos em local apropriado, sem passageiros a bordo;</w:t>
      </w:r>
    </w:p>
    <w:p w14:paraId="524923CA" w14:textId="77777777" w:rsidR="00A904CF" w:rsidRDefault="00976586" w:rsidP="00A904CF">
      <w:pPr>
        <w:pStyle w:val="PargrafodaLista"/>
        <w:widowControl/>
        <w:numPr>
          <w:ilvl w:val="2"/>
          <w:numId w:val="24"/>
        </w:numPr>
        <w:spacing w:before="240" w:line="360" w:lineRule="auto"/>
        <w:ind w:right="1"/>
        <w:rPr>
          <w:sz w:val="24"/>
          <w:szCs w:val="24"/>
        </w:rPr>
      </w:pPr>
      <w:r w:rsidRPr="00A904CF">
        <w:rPr>
          <w:sz w:val="24"/>
          <w:szCs w:val="24"/>
        </w:rPr>
        <w:t xml:space="preserve"> afixar cartazes e publicidade de util</w:t>
      </w:r>
      <w:r w:rsidRPr="00A904CF">
        <w:rPr>
          <w:sz w:val="24"/>
          <w:szCs w:val="24"/>
        </w:rPr>
        <w:t>idade pública na frota de veículos e pontos de integração, conforme solicitado pela Secretaria de Mobilidade Urbana (SMU);</w:t>
      </w:r>
    </w:p>
    <w:p w14:paraId="1DC2432B" w14:textId="77777777" w:rsidR="00A904CF" w:rsidRDefault="00976586" w:rsidP="00A904CF">
      <w:pPr>
        <w:pStyle w:val="PargrafodaLista"/>
        <w:widowControl/>
        <w:numPr>
          <w:ilvl w:val="2"/>
          <w:numId w:val="24"/>
        </w:numPr>
        <w:spacing w:before="240" w:line="360" w:lineRule="auto"/>
        <w:ind w:right="1"/>
        <w:rPr>
          <w:sz w:val="24"/>
          <w:szCs w:val="24"/>
        </w:rPr>
      </w:pPr>
      <w:r w:rsidRPr="00A904CF">
        <w:rPr>
          <w:sz w:val="24"/>
          <w:szCs w:val="24"/>
        </w:rPr>
        <w:t xml:space="preserve">disponibilizar, nos veículos e pontos de integração, os adesivos, legendas, placas ou dispositivos informativos, internos e/ou </w:t>
      </w:r>
      <w:r w:rsidRPr="00A904CF">
        <w:rPr>
          <w:sz w:val="24"/>
          <w:szCs w:val="24"/>
        </w:rPr>
        <w:t>externos, determinados pela Secretaria de Mobilidade Urbana (SMU), em adequado estado de conservação e funcionamento;</w:t>
      </w:r>
    </w:p>
    <w:p w14:paraId="766D09C5" w14:textId="77777777" w:rsidR="00A904CF" w:rsidRDefault="00976586" w:rsidP="00A904CF">
      <w:pPr>
        <w:pStyle w:val="PargrafodaLista"/>
        <w:widowControl/>
        <w:numPr>
          <w:ilvl w:val="2"/>
          <w:numId w:val="24"/>
        </w:numPr>
        <w:spacing w:before="240" w:line="360" w:lineRule="auto"/>
        <w:ind w:right="1"/>
        <w:rPr>
          <w:sz w:val="24"/>
          <w:szCs w:val="24"/>
        </w:rPr>
      </w:pPr>
      <w:r w:rsidRPr="00A904CF">
        <w:rPr>
          <w:sz w:val="24"/>
          <w:szCs w:val="24"/>
        </w:rPr>
        <w:t>disponibilizar os veículos e colaborar com a instalação de material e equipamentos para exploração de publicidade comercial, instit</w:t>
      </w:r>
      <w:r w:rsidRPr="00A904CF">
        <w:rPr>
          <w:sz w:val="24"/>
          <w:szCs w:val="24"/>
        </w:rPr>
        <w:t>ucional ou de informações aos usuários;</w:t>
      </w:r>
    </w:p>
    <w:p w14:paraId="7E9A83F6" w14:textId="77777777" w:rsidR="00A904CF" w:rsidRDefault="00976586" w:rsidP="00A904CF">
      <w:pPr>
        <w:pStyle w:val="PargrafodaLista"/>
        <w:widowControl/>
        <w:numPr>
          <w:ilvl w:val="2"/>
          <w:numId w:val="24"/>
        </w:numPr>
        <w:spacing w:before="240" w:line="360" w:lineRule="auto"/>
        <w:ind w:right="1"/>
        <w:rPr>
          <w:sz w:val="24"/>
          <w:szCs w:val="24"/>
        </w:rPr>
      </w:pPr>
      <w:r w:rsidRPr="00A904CF">
        <w:rPr>
          <w:sz w:val="24"/>
          <w:szCs w:val="24"/>
        </w:rPr>
        <w:lastRenderedPageBreak/>
        <w:t>desenvolver ações que visem o bem estar de seus funcionários durante o período de trabalho;</w:t>
      </w:r>
    </w:p>
    <w:p w14:paraId="5768AD1F" w14:textId="77777777" w:rsidR="00A904CF" w:rsidRDefault="00976586" w:rsidP="00A904CF">
      <w:pPr>
        <w:pStyle w:val="PargrafodaLista"/>
        <w:widowControl/>
        <w:numPr>
          <w:ilvl w:val="2"/>
          <w:numId w:val="24"/>
        </w:numPr>
        <w:spacing w:before="240" w:line="360" w:lineRule="auto"/>
        <w:ind w:right="1"/>
        <w:rPr>
          <w:sz w:val="24"/>
          <w:szCs w:val="24"/>
        </w:rPr>
      </w:pPr>
      <w:r w:rsidRPr="00A904CF">
        <w:rPr>
          <w:sz w:val="24"/>
          <w:szCs w:val="24"/>
        </w:rPr>
        <w:t xml:space="preserve">desenvolver, executar ou participar, em conjunto com a Secretaria de Mobilidade Urbana (SMU), de campanhas </w:t>
      </w:r>
      <w:r w:rsidRPr="00A904CF">
        <w:rPr>
          <w:sz w:val="24"/>
          <w:szCs w:val="24"/>
        </w:rPr>
        <w:t>educativas aos usuários do transporte coletivo;</w:t>
      </w:r>
    </w:p>
    <w:p w14:paraId="76845180" w14:textId="77777777" w:rsidR="00A904CF" w:rsidRDefault="00976586" w:rsidP="00A904CF">
      <w:pPr>
        <w:pStyle w:val="PargrafodaLista"/>
        <w:widowControl/>
        <w:numPr>
          <w:ilvl w:val="2"/>
          <w:numId w:val="24"/>
        </w:numPr>
        <w:spacing w:before="240" w:line="360" w:lineRule="auto"/>
        <w:ind w:right="1"/>
        <w:rPr>
          <w:sz w:val="24"/>
          <w:szCs w:val="24"/>
        </w:rPr>
      </w:pPr>
      <w:r w:rsidRPr="00A904CF">
        <w:rPr>
          <w:sz w:val="24"/>
          <w:szCs w:val="24"/>
        </w:rPr>
        <w:t>manter garagem fechada com área de estacionamento, abastecimento, manutenção, inspeção e administração suficiente para toda sua frota e equipamentos adequados às exigências técnicas da Secretaria de Mo</w:t>
      </w:r>
      <w:r w:rsidRPr="00A904CF">
        <w:rPr>
          <w:sz w:val="24"/>
          <w:szCs w:val="24"/>
        </w:rPr>
        <w:t>bilidade Urbana (SMU), bem como às legislações legais pertinentes, inclusive de uso do solo e meio ambiente;</w:t>
      </w:r>
    </w:p>
    <w:p w14:paraId="2312AB21" w14:textId="77777777" w:rsidR="00A904CF" w:rsidRDefault="00976586" w:rsidP="00A904CF">
      <w:pPr>
        <w:pStyle w:val="PargrafodaLista"/>
        <w:widowControl/>
        <w:numPr>
          <w:ilvl w:val="2"/>
          <w:numId w:val="24"/>
        </w:numPr>
        <w:spacing w:before="240" w:line="360" w:lineRule="auto"/>
        <w:ind w:right="1"/>
        <w:rPr>
          <w:sz w:val="24"/>
          <w:szCs w:val="24"/>
        </w:rPr>
      </w:pPr>
      <w:r w:rsidRPr="00A904CF">
        <w:rPr>
          <w:sz w:val="24"/>
          <w:szCs w:val="24"/>
        </w:rPr>
        <w:t>garantir ao contratante, o livre acesso às suas instalações operacionais e veículos, para os exercícios de suas atividades de gerenciamento d</w:t>
      </w:r>
      <w:r w:rsidRPr="00A904CF">
        <w:rPr>
          <w:sz w:val="24"/>
          <w:szCs w:val="24"/>
        </w:rPr>
        <w:t>o serviço de transporte coletivo;</w:t>
      </w:r>
    </w:p>
    <w:p w14:paraId="24A9D1F6" w14:textId="77777777" w:rsidR="00A904CF" w:rsidRDefault="00976586" w:rsidP="00A904CF">
      <w:pPr>
        <w:pStyle w:val="PargrafodaLista"/>
        <w:widowControl/>
        <w:numPr>
          <w:ilvl w:val="2"/>
          <w:numId w:val="24"/>
        </w:numPr>
        <w:spacing w:before="240" w:line="360" w:lineRule="auto"/>
        <w:ind w:right="1"/>
        <w:rPr>
          <w:sz w:val="24"/>
          <w:szCs w:val="24"/>
        </w:rPr>
      </w:pPr>
      <w:r w:rsidRPr="00A904CF">
        <w:rPr>
          <w:sz w:val="24"/>
          <w:szCs w:val="24"/>
        </w:rPr>
        <w:t>apresentar à Secretaria de Mobilidade Urbana (SMU) o balanço demonstrativo de resultados, na forma exigida no Anexo I.G;</w:t>
      </w:r>
    </w:p>
    <w:p w14:paraId="0E1CAB41" w14:textId="77777777" w:rsidR="00A904CF" w:rsidRDefault="00976586" w:rsidP="00A904CF">
      <w:pPr>
        <w:pStyle w:val="PargrafodaLista"/>
        <w:widowControl/>
        <w:numPr>
          <w:ilvl w:val="2"/>
          <w:numId w:val="24"/>
        </w:numPr>
        <w:spacing w:before="240" w:line="360" w:lineRule="auto"/>
        <w:ind w:right="1"/>
        <w:rPr>
          <w:sz w:val="24"/>
          <w:szCs w:val="24"/>
        </w:rPr>
      </w:pPr>
      <w:r w:rsidRPr="00A904CF">
        <w:rPr>
          <w:sz w:val="24"/>
          <w:szCs w:val="24"/>
        </w:rPr>
        <w:t>orientar adequadamente os operadores sobre determinações operacionais definidas pela S</w:t>
      </w:r>
      <w:r w:rsidRPr="00A904CF">
        <w:rPr>
          <w:sz w:val="24"/>
          <w:szCs w:val="24"/>
        </w:rPr>
        <w:t>ecretaria de Mobilidade Urbana (SMU);</w:t>
      </w:r>
    </w:p>
    <w:p w14:paraId="683DEE96" w14:textId="77777777" w:rsidR="00A904CF" w:rsidRDefault="00976586" w:rsidP="00A904CF">
      <w:pPr>
        <w:pStyle w:val="PargrafodaLista"/>
        <w:widowControl/>
        <w:numPr>
          <w:ilvl w:val="2"/>
          <w:numId w:val="24"/>
        </w:numPr>
        <w:spacing w:before="240" w:line="360" w:lineRule="auto"/>
        <w:ind w:right="1"/>
        <w:rPr>
          <w:sz w:val="24"/>
          <w:szCs w:val="24"/>
        </w:rPr>
      </w:pPr>
      <w:r w:rsidRPr="00A904CF">
        <w:rPr>
          <w:sz w:val="24"/>
          <w:szCs w:val="24"/>
        </w:rPr>
        <w:t>responsabilizar-se pela obtenção das licenças e autorizações necessárias para desenvolvimento de suas atividades;</w:t>
      </w:r>
    </w:p>
    <w:p w14:paraId="5CA92AC8" w14:textId="77777777" w:rsidR="00A904CF" w:rsidRDefault="00976586" w:rsidP="00A904CF">
      <w:pPr>
        <w:pStyle w:val="PargrafodaLista"/>
        <w:widowControl/>
        <w:numPr>
          <w:ilvl w:val="2"/>
          <w:numId w:val="24"/>
        </w:numPr>
        <w:spacing w:before="240" w:line="360" w:lineRule="auto"/>
        <w:ind w:right="1"/>
        <w:rPr>
          <w:sz w:val="24"/>
          <w:szCs w:val="24"/>
        </w:rPr>
      </w:pPr>
      <w:r w:rsidRPr="00A904CF">
        <w:rPr>
          <w:sz w:val="24"/>
          <w:szCs w:val="24"/>
        </w:rPr>
        <w:t>providenciar, durante a operação, a limpeza de matérias estranhas que comprometam a hig</w:t>
      </w:r>
      <w:r w:rsidRPr="00A904CF">
        <w:rPr>
          <w:sz w:val="24"/>
          <w:szCs w:val="24"/>
        </w:rPr>
        <w:t xml:space="preserve">iene nos veículos; </w:t>
      </w:r>
    </w:p>
    <w:p w14:paraId="519EE142" w14:textId="698634EC" w:rsidR="00AF041D" w:rsidRPr="00A904CF" w:rsidRDefault="00976586" w:rsidP="00A904CF">
      <w:pPr>
        <w:pStyle w:val="PargrafodaLista"/>
        <w:widowControl/>
        <w:numPr>
          <w:ilvl w:val="2"/>
          <w:numId w:val="24"/>
        </w:numPr>
        <w:spacing w:before="240" w:line="360" w:lineRule="auto"/>
        <w:ind w:right="1"/>
        <w:rPr>
          <w:sz w:val="24"/>
          <w:szCs w:val="24"/>
        </w:rPr>
      </w:pPr>
      <w:r w:rsidRPr="00A904CF">
        <w:rPr>
          <w:sz w:val="24"/>
          <w:szCs w:val="24"/>
        </w:rPr>
        <w:t>comunicar em até 3 (três) dias úteis ao Poder Concedente todos os sinistros, acidentes, incêndios, colisões, atropelamentos, danos a bens públicos, furtos, vandalismos, falhas mecânicas graves, ou quaisquer outros eventos relevan</w:t>
      </w:r>
      <w:r w:rsidRPr="00A904CF">
        <w:rPr>
          <w:sz w:val="24"/>
          <w:szCs w:val="24"/>
        </w:rPr>
        <w:t>tes que ocorram durante a operação do serviço.</w:t>
      </w:r>
    </w:p>
    <w:p w14:paraId="57348C6C" w14:textId="77777777" w:rsidR="00AF041D" w:rsidRDefault="00AF041D">
      <w:pPr>
        <w:widowControl/>
        <w:spacing w:before="240" w:line="360" w:lineRule="auto"/>
        <w:ind w:left="567" w:right="1"/>
        <w:jc w:val="both"/>
        <w:rPr>
          <w:sz w:val="24"/>
          <w:szCs w:val="24"/>
        </w:rPr>
      </w:pPr>
    </w:p>
    <w:p w14:paraId="15FBF735" w14:textId="77777777" w:rsidR="00AF041D" w:rsidRDefault="00976586" w:rsidP="00A904CF">
      <w:pPr>
        <w:pBdr>
          <w:top w:val="nil"/>
          <w:left w:val="nil"/>
          <w:bottom w:val="nil"/>
          <w:right w:val="nil"/>
          <w:between w:val="nil"/>
        </w:pBdr>
        <w:tabs>
          <w:tab w:val="left" w:pos="1186"/>
        </w:tabs>
        <w:spacing w:before="1" w:line="360" w:lineRule="auto"/>
        <w:ind w:right="140"/>
        <w:jc w:val="both"/>
        <w:rPr>
          <w:color w:val="000000"/>
          <w:sz w:val="24"/>
          <w:szCs w:val="24"/>
        </w:rPr>
      </w:pPr>
      <w:r>
        <w:rPr>
          <w:sz w:val="24"/>
          <w:szCs w:val="24"/>
        </w:rPr>
        <w:lastRenderedPageBreak/>
        <w:t xml:space="preserve">11.2. </w:t>
      </w:r>
      <w:r>
        <w:rPr>
          <w:color w:val="000000"/>
          <w:sz w:val="24"/>
          <w:szCs w:val="24"/>
        </w:rPr>
        <w:t>Caso a CONCESSIONÁRIA ainda não tenha Programa de Integridade instituído, compromete-se a implantar o Programa de Integridade no prazo de até 180 (cento e oitenta) dias corridos, a partir da data de cel</w:t>
      </w:r>
      <w:r>
        <w:rPr>
          <w:color w:val="000000"/>
          <w:sz w:val="24"/>
          <w:szCs w:val="24"/>
        </w:rPr>
        <w:t>ebração do presente Contrato, na forma da legislação vigente.</w:t>
      </w:r>
    </w:p>
    <w:p w14:paraId="7E477C46" w14:textId="77777777" w:rsidR="00AF041D" w:rsidRDefault="00AF041D">
      <w:pPr>
        <w:pBdr>
          <w:top w:val="nil"/>
          <w:left w:val="nil"/>
          <w:bottom w:val="nil"/>
          <w:right w:val="nil"/>
          <w:between w:val="nil"/>
        </w:pBdr>
        <w:spacing w:before="137"/>
        <w:rPr>
          <w:color w:val="000000"/>
          <w:sz w:val="24"/>
          <w:szCs w:val="24"/>
        </w:rPr>
      </w:pPr>
    </w:p>
    <w:p w14:paraId="17778956" w14:textId="77777777" w:rsidR="00AF041D" w:rsidRDefault="00976586">
      <w:pPr>
        <w:pStyle w:val="Ttulo1"/>
        <w:spacing w:line="360" w:lineRule="auto"/>
        <w:ind w:left="2224" w:right="985" w:firstLine="362"/>
        <w:jc w:val="left"/>
      </w:pPr>
      <w:r>
        <w:t>CLÁUSULA DÉCIMA SEGUNDA OBRIGAÇÕES PERTINENTES À LGPD</w:t>
      </w:r>
    </w:p>
    <w:p w14:paraId="5FDC5E1D" w14:textId="77777777" w:rsidR="00AF041D" w:rsidRDefault="00AF041D">
      <w:pPr>
        <w:pBdr>
          <w:top w:val="nil"/>
          <w:left w:val="nil"/>
          <w:bottom w:val="nil"/>
          <w:right w:val="nil"/>
          <w:between w:val="nil"/>
        </w:pBdr>
        <w:spacing w:before="137"/>
        <w:rPr>
          <w:b/>
          <w:bCs/>
          <w:color w:val="000000"/>
          <w:sz w:val="24"/>
          <w:szCs w:val="24"/>
        </w:rPr>
      </w:pPr>
    </w:p>
    <w:p w14:paraId="24136F61" w14:textId="77777777" w:rsidR="00AF041D" w:rsidRDefault="00976586">
      <w:pPr>
        <w:numPr>
          <w:ilvl w:val="1"/>
          <w:numId w:val="17"/>
        </w:numPr>
        <w:pBdr>
          <w:top w:val="nil"/>
          <w:left w:val="nil"/>
          <w:bottom w:val="nil"/>
          <w:right w:val="nil"/>
          <w:between w:val="nil"/>
        </w:pBdr>
        <w:tabs>
          <w:tab w:val="left" w:pos="615"/>
        </w:tabs>
        <w:spacing w:line="360" w:lineRule="auto"/>
        <w:ind w:right="143" w:firstLine="0"/>
        <w:jc w:val="both"/>
        <w:rPr>
          <w:color w:val="000000"/>
          <w:sz w:val="24"/>
          <w:szCs w:val="24"/>
        </w:rPr>
      </w:pPr>
      <w:r>
        <w:rPr>
          <w:color w:val="000000"/>
          <w:sz w:val="24"/>
          <w:szCs w:val="24"/>
        </w:rPr>
        <w:t>As partes deverão cumprir a Lei nº 13.709, de 14 de agosto de 2018 (LGPD), quanto a todos os dados pessoais a que tenham acesso em razão do certame ou do contrato administrativo que eventualmente venha a ser firmado, a partir da apresentação da proposta no</w:t>
      </w:r>
      <w:r>
        <w:rPr>
          <w:color w:val="000000"/>
          <w:sz w:val="24"/>
          <w:szCs w:val="24"/>
        </w:rPr>
        <w:t xml:space="preserve"> procedimento de contratação, independentemente de declaração ou de aceitação express</w:t>
      </w:r>
      <w:r>
        <w:rPr>
          <w:sz w:val="24"/>
          <w:szCs w:val="24"/>
        </w:rPr>
        <w:t>a.</w:t>
      </w:r>
    </w:p>
    <w:p w14:paraId="18A4A4D9" w14:textId="77777777" w:rsidR="00AF041D" w:rsidRDefault="00AF041D">
      <w:pPr>
        <w:pBdr>
          <w:top w:val="nil"/>
          <w:left w:val="nil"/>
          <w:bottom w:val="nil"/>
          <w:right w:val="nil"/>
          <w:between w:val="nil"/>
        </w:pBdr>
        <w:spacing w:before="67"/>
        <w:rPr>
          <w:color w:val="000000"/>
          <w:sz w:val="24"/>
          <w:szCs w:val="24"/>
        </w:rPr>
      </w:pPr>
    </w:p>
    <w:p w14:paraId="7F54CCAE" w14:textId="77777777" w:rsidR="00AF041D" w:rsidRDefault="00976586">
      <w:pPr>
        <w:numPr>
          <w:ilvl w:val="1"/>
          <w:numId w:val="17"/>
        </w:numPr>
        <w:pBdr>
          <w:top w:val="nil"/>
          <w:left w:val="nil"/>
          <w:bottom w:val="nil"/>
          <w:right w:val="nil"/>
          <w:between w:val="nil"/>
        </w:pBdr>
        <w:tabs>
          <w:tab w:val="left" w:pos="613"/>
        </w:tabs>
        <w:spacing w:line="360" w:lineRule="auto"/>
        <w:ind w:right="145" w:firstLine="0"/>
        <w:jc w:val="both"/>
        <w:rPr>
          <w:color w:val="000000"/>
          <w:sz w:val="24"/>
          <w:szCs w:val="24"/>
        </w:rPr>
      </w:pPr>
      <w:r>
        <w:rPr>
          <w:color w:val="000000"/>
          <w:sz w:val="24"/>
          <w:szCs w:val="24"/>
        </w:rPr>
        <w:t>Os dados obtidos somente poderão ser utilizados para as finalidades que justificaram seu acesso e de acordo com a boa-fé e com os princípios do art. 6º da LGPD.</w:t>
      </w:r>
    </w:p>
    <w:p w14:paraId="733D23B9" w14:textId="77777777" w:rsidR="00AF041D" w:rsidRDefault="00AF041D">
      <w:pPr>
        <w:pBdr>
          <w:top w:val="nil"/>
          <w:left w:val="nil"/>
          <w:bottom w:val="nil"/>
          <w:right w:val="nil"/>
          <w:between w:val="nil"/>
        </w:pBdr>
        <w:spacing w:before="137"/>
        <w:rPr>
          <w:color w:val="000000"/>
          <w:sz w:val="24"/>
          <w:szCs w:val="24"/>
        </w:rPr>
      </w:pPr>
    </w:p>
    <w:p w14:paraId="0B905B6F" w14:textId="77777777" w:rsidR="00AF041D" w:rsidRDefault="00976586">
      <w:pPr>
        <w:numPr>
          <w:ilvl w:val="1"/>
          <w:numId w:val="17"/>
        </w:numPr>
        <w:pBdr>
          <w:top w:val="nil"/>
          <w:left w:val="nil"/>
          <w:bottom w:val="nil"/>
          <w:right w:val="nil"/>
          <w:between w:val="nil"/>
        </w:pBdr>
        <w:tabs>
          <w:tab w:val="left" w:pos="641"/>
        </w:tabs>
        <w:spacing w:line="360" w:lineRule="auto"/>
        <w:ind w:right="144" w:firstLine="0"/>
        <w:jc w:val="both"/>
        <w:rPr>
          <w:color w:val="000000"/>
          <w:sz w:val="24"/>
          <w:szCs w:val="24"/>
        </w:rPr>
      </w:pPr>
      <w:r>
        <w:rPr>
          <w:color w:val="000000"/>
          <w:sz w:val="24"/>
          <w:szCs w:val="24"/>
        </w:rPr>
        <w:t>É vedado o compartilhamento com terceiros dos dados obtidos fora das hipóteses permitidas em L</w:t>
      </w:r>
      <w:r>
        <w:rPr>
          <w:color w:val="000000"/>
          <w:sz w:val="24"/>
          <w:szCs w:val="24"/>
        </w:rPr>
        <w:t>ei.</w:t>
      </w:r>
    </w:p>
    <w:p w14:paraId="3C10621A" w14:textId="77777777" w:rsidR="00AF041D" w:rsidRDefault="00AF041D">
      <w:pPr>
        <w:pBdr>
          <w:top w:val="nil"/>
          <w:left w:val="nil"/>
          <w:bottom w:val="nil"/>
          <w:right w:val="nil"/>
          <w:between w:val="nil"/>
        </w:pBdr>
        <w:spacing w:before="140"/>
        <w:rPr>
          <w:color w:val="000000"/>
          <w:sz w:val="24"/>
          <w:szCs w:val="24"/>
        </w:rPr>
      </w:pPr>
    </w:p>
    <w:p w14:paraId="5B9062CD" w14:textId="77777777" w:rsidR="00AF041D" w:rsidRDefault="00976586">
      <w:pPr>
        <w:numPr>
          <w:ilvl w:val="1"/>
          <w:numId w:val="17"/>
        </w:numPr>
        <w:pBdr>
          <w:top w:val="nil"/>
          <w:left w:val="nil"/>
          <w:bottom w:val="nil"/>
          <w:right w:val="nil"/>
          <w:between w:val="nil"/>
        </w:pBdr>
        <w:tabs>
          <w:tab w:val="left" w:pos="618"/>
        </w:tabs>
        <w:spacing w:line="360" w:lineRule="auto"/>
        <w:ind w:right="140" w:firstLine="0"/>
        <w:jc w:val="both"/>
        <w:rPr>
          <w:color w:val="000000"/>
          <w:sz w:val="24"/>
          <w:szCs w:val="24"/>
        </w:rPr>
      </w:pPr>
      <w:r>
        <w:rPr>
          <w:color w:val="000000"/>
          <w:sz w:val="24"/>
          <w:szCs w:val="24"/>
        </w:rPr>
        <w:t>O MUNICÍPIO deverá ser informado no prazo de 5 (cinco) dias úteis sobre todos os contratos de suboperação firmados ou que venham a ser celebrados pela CONCESSIONÁRIA.</w:t>
      </w:r>
    </w:p>
    <w:p w14:paraId="4D2B26C4" w14:textId="77777777" w:rsidR="00AF041D" w:rsidRDefault="00AF041D">
      <w:pPr>
        <w:pBdr>
          <w:top w:val="nil"/>
          <w:left w:val="nil"/>
          <w:bottom w:val="nil"/>
          <w:right w:val="nil"/>
          <w:between w:val="nil"/>
        </w:pBdr>
        <w:spacing w:before="138"/>
        <w:rPr>
          <w:color w:val="000000"/>
          <w:sz w:val="24"/>
          <w:szCs w:val="24"/>
        </w:rPr>
      </w:pPr>
    </w:p>
    <w:p w14:paraId="0B7B144F" w14:textId="77777777" w:rsidR="00AF041D" w:rsidRDefault="00976586">
      <w:pPr>
        <w:numPr>
          <w:ilvl w:val="1"/>
          <w:numId w:val="17"/>
        </w:numPr>
        <w:pBdr>
          <w:top w:val="nil"/>
          <w:left w:val="nil"/>
          <w:bottom w:val="nil"/>
          <w:right w:val="nil"/>
          <w:between w:val="nil"/>
        </w:pBdr>
        <w:tabs>
          <w:tab w:val="left" w:pos="658"/>
        </w:tabs>
        <w:spacing w:line="360" w:lineRule="auto"/>
        <w:ind w:right="139" w:firstLine="0"/>
        <w:jc w:val="both"/>
        <w:rPr>
          <w:color w:val="000000"/>
          <w:sz w:val="24"/>
          <w:szCs w:val="24"/>
        </w:rPr>
      </w:pPr>
      <w:r>
        <w:rPr>
          <w:color w:val="000000"/>
          <w:sz w:val="24"/>
          <w:szCs w:val="24"/>
        </w:rPr>
        <w:t>Terminado o tratamento dos dados nos termos do art. 15 da LGPD, é dever da CONCESSIONÁRIA eliminá-los, com exceção das hipóteses do art. 16 da LGPD, incluindo aquelas em que houver necessidade de guarda de documentação para fins de comprovação do cumprimen</w:t>
      </w:r>
      <w:r>
        <w:rPr>
          <w:color w:val="000000"/>
          <w:sz w:val="24"/>
          <w:szCs w:val="24"/>
        </w:rPr>
        <w:t>to de obrigações legais ou contratuais e somente enquanto não prescritas essas obrigações.</w:t>
      </w:r>
    </w:p>
    <w:p w14:paraId="0BC6CBC8" w14:textId="77777777" w:rsidR="00AF041D" w:rsidRDefault="00AF041D">
      <w:pPr>
        <w:pBdr>
          <w:top w:val="nil"/>
          <w:left w:val="nil"/>
          <w:bottom w:val="nil"/>
          <w:right w:val="nil"/>
          <w:between w:val="nil"/>
        </w:pBdr>
        <w:spacing w:before="138"/>
        <w:rPr>
          <w:color w:val="000000"/>
          <w:sz w:val="24"/>
          <w:szCs w:val="24"/>
        </w:rPr>
      </w:pPr>
    </w:p>
    <w:p w14:paraId="64846A28" w14:textId="77777777" w:rsidR="00AF041D" w:rsidRDefault="00976586">
      <w:pPr>
        <w:numPr>
          <w:ilvl w:val="1"/>
          <w:numId w:val="17"/>
        </w:numPr>
        <w:pBdr>
          <w:top w:val="nil"/>
          <w:left w:val="nil"/>
          <w:bottom w:val="nil"/>
          <w:right w:val="nil"/>
          <w:between w:val="nil"/>
        </w:pBdr>
        <w:tabs>
          <w:tab w:val="left" w:pos="680"/>
        </w:tabs>
        <w:spacing w:before="1" w:line="360" w:lineRule="auto"/>
        <w:ind w:right="146" w:firstLine="0"/>
        <w:jc w:val="both"/>
        <w:rPr>
          <w:color w:val="000000"/>
          <w:sz w:val="24"/>
          <w:szCs w:val="24"/>
        </w:rPr>
      </w:pPr>
      <w:r>
        <w:rPr>
          <w:color w:val="000000"/>
          <w:sz w:val="24"/>
          <w:szCs w:val="24"/>
        </w:rPr>
        <w:t>É dever da CONCESSIONÁRIA orientar e treinar seus empregados sobre os deveres, requisitos e responsabilidades decorrentes da LGPD.</w:t>
      </w:r>
    </w:p>
    <w:p w14:paraId="46E96AB4" w14:textId="77777777" w:rsidR="00AF041D" w:rsidRDefault="00AF041D">
      <w:pPr>
        <w:pBdr>
          <w:top w:val="nil"/>
          <w:left w:val="nil"/>
          <w:bottom w:val="nil"/>
          <w:right w:val="nil"/>
          <w:between w:val="nil"/>
        </w:pBdr>
        <w:spacing w:before="136"/>
        <w:rPr>
          <w:color w:val="000000"/>
          <w:sz w:val="24"/>
          <w:szCs w:val="24"/>
        </w:rPr>
      </w:pPr>
    </w:p>
    <w:p w14:paraId="03AF63FF" w14:textId="77777777" w:rsidR="00AF041D" w:rsidRDefault="00976586">
      <w:pPr>
        <w:numPr>
          <w:ilvl w:val="1"/>
          <w:numId w:val="17"/>
        </w:numPr>
        <w:pBdr>
          <w:top w:val="nil"/>
          <w:left w:val="nil"/>
          <w:bottom w:val="nil"/>
          <w:right w:val="nil"/>
          <w:between w:val="nil"/>
        </w:pBdr>
        <w:tabs>
          <w:tab w:val="left" w:pos="697"/>
        </w:tabs>
        <w:spacing w:line="360" w:lineRule="auto"/>
        <w:ind w:right="145" w:firstLine="0"/>
        <w:jc w:val="both"/>
        <w:rPr>
          <w:color w:val="000000"/>
          <w:sz w:val="24"/>
          <w:szCs w:val="24"/>
        </w:rPr>
      </w:pPr>
      <w:r>
        <w:rPr>
          <w:color w:val="000000"/>
          <w:sz w:val="24"/>
          <w:szCs w:val="24"/>
        </w:rPr>
        <w:t>A CONCESSIONÁRIA deverá exigir de sub operadores e subcontratados o cumprimento dos deveres da presente cláusula, permanecendo integralmente responsável por garantir sua observância.</w:t>
      </w:r>
    </w:p>
    <w:p w14:paraId="7A9BD0A0" w14:textId="77777777" w:rsidR="00AF041D" w:rsidRDefault="00AF041D">
      <w:pPr>
        <w:pBdr>
          <w:top w:val="nil"/>
          <w:left w:val="nil"/>
          <w:bottom w:val="nil"/>
          <w:right w:val="nil"/>
          <w:between w:val="nil"/>
        </w:pBdr>
        <w:spacing w:before="139"/>
        <w:rPr>
          <w:color w:val="000000"/>
          <w:sz w:val="24"/>
          <w:szCs w:val="24"/>
        </w:rPr>
      </w:pPr>
    </w:p>
    <w:p w14:paraId="469F83A9" w14:textId="77777777" w:rsidR="00AF041D" w:rsidRDefault="00976586">
      <w:pPr>
        <w:numPr>
          <w:ilvl w:val="1"/>
          <w:numId w:val="17"/>
        </w:numPr>
        <w:pBdr>
          <w:top w:val="nil"/>
          <w:left w:val="nil"/>
          <w:bottom w:val="nil"/>
          <w:right w:val="nil"/>
          <w:between w:val="nil"/>
        </w:pBdr>
        <w:tabs>
          <w:tab w:val="left" w:pos="620"/>
        </w:tabs>
        <w:spacing w:line="360" w:lineRule="auto"/>
        <w:ind w:right="141" w:firstLine="0"/>
        <w:jc w:val="both"/>
        <w:rPr>
          <w:color w:val="000000"/>
          <w:sz w:val="24"/>
          <w:szCs w:val="24"/>
        </w:rPr>
      </w:pPr>
      <w:r>
        <w:rPr>
          <w:color w:val="000000"/>
          <w:sz w:val="24"/>
          <w:szCs w:val="24"/>
        </w:rPr>
        <w:t>O MUNICÍPIO poderá realizar diligência para aferir o cumprimento dessa cláusula, devendo a CONCESSIONÁRIA atender prontamente eventuais pedidos de comprovação formulados.</w:t>
      </w:r>
    </w:p>
    <w:p w14:paraId="708AB5D8" w14:textId="77777777" w:rsidR="00AF041D" w:rsidRDefault="00AF041D">
      <w:pPr>
        <w:pBdr>
          <w:top w:val="nil"/>
          <w:left w:val="nil"/>
          <w:bottom w:val="nil"/>
          <w:right w:val="nil"/>
          <w:between w:val="nil"/>
        </w:pBdr>
        <w:spacing w:before="138"/>
        <w:rPr>
          <w:color w:val="000000"/>
          <w:sz w:val="24"/>
          <w:szCs w:val="24"/>
        </w:rPr>
      </w:pPr>
    </w:p>
    <w:p w14:paraId="146F1C4D" w14:textId="77777777" w:rsidR="00AF041D" w:rsidRDefault="00976586">
      <w:pPr>
        <w:numPr>
          <w:ilvl w:val="1"/>
          <w:numId w:val="17"/>
        </w:numPr>
        <w:pBdr>
          <w:top w:val="nil"/>
          <w:left w:val="nil"/>
          <w:bottom w:val="nil"/>
          <w:right w:val="nil"/>
          <w:between w:val="nil"/>
        </w:pBdr>
        <w:tabs>
          <w:tab w:val="left" w:pos="675"/>
        </w:tabs>
        <w:spacing w:before="204" w:line="360" w:lineRule="auto"/>
        <w:ind w:right="143" w:firstLine="0"/>
        <w:jc w:val="both"/>
        <w:rPr>
          <w:color w:val="000000"/>
          <w:sz w:val="24"/>
          <w:szCs w:val="24"/>
        </w:rPr>
      </w:pPr>
      <w:r>
        <w:rPr>
          <w:color w:val="000000"/>
          <w:sz w:val="24"/>
          <w:szCs w:val="24"/>
        </w:rPr>
        <w:t>A CONCESSIONÁRIA deverá prestar, no prazo fixado pelo CONCEDENTE, prorrogável justificadamente, quaisquer informações acerca dos dados pessoais para cumprimento da LGPD, inclusive quanto a eventual descarte realizado.</w:t>
      </w:r>
    </w:p>
    <w:p w14:paraId="059D8121" w14:textId="77777777" w:rsidR="00AF041D" w:rsidRDefault="00AF041D">
      <w:pPr>
        <w:pBdr>
          <w:top w:val="nil"/>
          <w:left w:val="nil"/>
          <w:bottom w:val="nil"/>
          <w:right w:val="nil"/>
          <w:between w:val="nil"/>
        </w:pBdr>
        <w:ind w:left="143"/>
        <w:jc w:val="both"/>
        <w:rPr>
          <w:color w:val="000000"/>
          <w:sz w:val="24"/>
          <w:szCs w:val="24"/>
        </w:rPr>
      </w:pPr>
    </w:p>
    <w:p w14:paraId="066F8996" w14:textId="77777777" w:rsidR="00AF041D" w:rsidRDefault="00976586">
      <w:pPr>
        <w:numPr>
          <w:ilvl w:val="1"/>
          <w:numId w:val="17"/>
        </w:numPr>
        <w:pBdr>
          <w:top w:val="nil"/>
          <w:left w:val="nil"/>
          <w:bottom w:val="nil"/>
          <w:right w:val="nil"/>
          <w:between w:val="nil"/>
        </w:pBdr>
        <w:tabs>
          <w:tab w:val="left" w:pos="675"/>
        </w:tabs>
        <w:spacing w:before="204" w:line="360" w:lineRule="auto"/>
        <w:ind w:right="143" w:firstLine="0"/>
        <w:jc w:val="both"/>
        <w:rPr>
          <w:color w:val="000000"/>
          <w:sz w:val="24"/>
          <w:szCs w:val="24"/>
        </w:rPr>
      </w:pPr>
      <w:r>
        <w:rPr>
          <w:color w:val="000000"/>
          <w:sz w:val="24"/>
          <w:szCs w:val="24"/>
        </w:rPr>
        <w:t>Bancos de dados formados a partir de contratos administrativos, notadamente aqueles que se proponham a armazenar dados pessoais, devem ser mantidos em ambiente virtual controlado, com registro individual rastreável de tratamentos realizados (LGPD, art. 37)</w:t>
      </w:r>
      <w:r>
        <w:rPr>
          <w:color w:val="000000"/>
          <w:sz w:val="24"/>
          <w:szCs w:val="24"/>
        </w:rPr>
        <w:t>, com cada acesso, data, horário e registro da finalidade, para efeito de responsabilização, em caso de eventuais omissões, desvios ou abusos.</w:t>
      </w:r>
    </w:p>
    <w:p w14:paraId="7FFDF49D" w14:textId="77777777" w:rsidR="00AF041D" w:rsidRDefault="00AF041D">
      <w:pPr>
        <w:pBdr>
          <w:top w:val="nil"/>
          <w:left w:val="nil"/>
          <w:bottom w:val="nil"/>
          <w:right w:val="nil"/>
          <w:between w:val="nil"/>
        </w:pBdr>
        <w:spacing w:before="138"/>
        <w:rPr>
          <w:color w:val="000000"/>
          <w:sz w:val="24"/>
          <w:szCs w:val="24"/>
        </w:rPr>
      </w:pPr>
    </w:p>
    <w:p w14:paraId="4C9E22EC" w14:textId="77777777" w:rsidR="00AF041D" w:rsidRDefault="00976586">
      <w:pPr>
        <w:numPr>
          <w:ilvl w:val="2"/>
          <w:numId w:val="17"/>
        </w:numPr>
        <w:pBdr>
          <w:top w:val="nil"/>
          <w:left w:val="nil"/>
          <w:bottom w:val="nil"/>
          <w:right w:val="nil"/>
          <w:between w:val="nil"/>
        </w:pBdr>
        <w:tabs>
          <w:tab w:val="left" w:pos="911"/>
        </w:tabs>
        <w:spacing w:before="1" w:line="360" w:lineRule="auto"/>
        <w:ind w:right="142" w:firstLine="0"/>
        <w:jc w:val="both"/>
        <w:rPr>
          <w:color w:val="000000"/>
          <w:sz w:val="24"/>
          <w:szCs w:val="24"/>
        </w:rPr>
      </w:pPr>
      <w:r>
        <w:rPr>
          <w:color w:val="000000"/>
          <w:sz w:val="24"/>
          <w:szCs w:val="24"/>
        </w:rPr>
        <w:t>Os referidos bancos de dados devem ser desenvolvidos em formato interoperável, a fim de garantir a reutilização desses dados pelo MUNICÍPIO nas hipóteses previstas na LGPD.</w:t>
      </w:r>
    </w:p>
    <w:p w14:paraId="69AE832F" w14:textId="77777777" w:rsidR="00AF041D" w:rsidRDefault="00AF041D">
      <w:pPr>
        <w:pBdr>
          <w:top w:val="nil"/>
          <w:left w:val="nil"/>
          <w:bottom w:val="nil"/>
          <w:right w:val="nil"/>
          <w:between w:val="nil"/>
        </w:pBdr>
        <w:spacing w:before="138"/>
        <w:rPr>
          <w:color w:val="000000"/>
          <w:sz w:val="24"/>
          <w:szCs w:val="24"/>
        </w:rPr>
      </w:pPr>
    </w:p>
    <w:p w14:paraId="66EB9EE7" w14:textId="37504450" w:rsidR="00AF041D" w:rsidRDefault="00976586">
      <w:pPr>
        <w:numPr>
          <w:ilvl w:val="1"/>
          <w:numId w:val="17"/>
        </w:numPr>
        <w:pBdr>
          <w:top w:val="nil"/>
          <w:left w:val="nil"/>
          <w:bottom w:val="nil"/>
          <w:right w:val="nil"/>
          <w:between w:val="nil"/>
        </w:pBdr>
        <w:tabs>
          <w:tab w:val="left" w:pos="743"/>
        </w:tabs>
        <w:spacing w:line="360" w:lineRule="auto"/>
        <w:ind w:right="141" w:firstLine="0"/>
        <w:jc w:val="both"/>
        <w:rPr>
          <w:color w:val="000000"/>
          <w:sz w:val="24"/>
          <w:szCs w:val="24"/>
        </w:rPr>
      </w:pPr>
      <w:r>
        <w:rPr>
          <w:color w:val="000000"/>
          <w:sz w:val="24"/>
          <w:szCs w:val="24"/>
        </w:rPr>
        <w:t>O</w:t>
      </w:r>
      <w:r w:rsidR="00A904CF">
        <w:rPr>
          <w:color w:val="000000"/>
          <w:sz w:val="24"/>
          <w:szCs w:val="24"/>
        </w:rPr>
        <w:t xml:space="preserve"> presente</w:t>
      </w:r>
      <w:r>
        <w:rPr>
          <w:color w:val="000000"/>
          <w:sz w:val="24"/>
          <w:szCs w:val="24"/>
        </w:rPr>
        <w:t xml:space="preserve"> Contrato está sujeito a ser alterado nos procedimentos pertinentes ao tratamento</w:t>
      </w:r>
      <w:r>
        <w:rPr>
          <w:color w:val="000000"/>
          <w:sz w:val="24"/>
          <w:szCs w:val="24"/>
        </w:rPr>
        <w:t xml:space="preserve"> de dados pessoais, quando indicado pela autoridade competente, em especial a ANPD por meio de opiniões técnicas ou recomendações, editadas na forma da LGPD.</w:t>
      </w:r>
    </w:p>
    <w:p w14:paraId="783BF548" w14:textId="77777777" w:rsidR="00AF041D" w:rsidRDefault="00AF041D">
      <w:pPr>
        <w:pBdr>
          <w:top w:val="nil"/>
          <w:left w:val="nil"/>
          <w:bottom w:val="nil"/>
          <w:right w:val="nil"/>
          <w:between w:val="nil"/>
        </w:pBdr>
        <w:spacing w:before="138"/>
        <w:rPr>
          <w:color w:val="000000"/>
          <w:sz w:val="24"/>
          <w:szCs w:val="24"/>
        </w:rPr>
      </w:pPr>
    </w:p>
    <w:p w14:paraId="2F3DC48B" w14:textId="77777777" w:rsidR="00AF041D" w:rsidRDefault="00976586">
      <w:pPr>
        <w:numPr>
          <w:ilvl w:val="1"/>
          <w:numId w:val="17"/>
        </w:numPr>
        <w:pBdr>
          <w:top w:val="nil"/>
          <w:left w:val="nil"/>
          <w:bottom w:val="nil"/>
          <w:right w:val="nil"/>
          <w:between w:val="nil"/>
        </w:pBdr>
        <w:tabs>
          <w:tab w:val="left" w:pos="778"/>
        </w:tabs>
        <w:spacing w:line="360" w:lineRule="auto"/>
        <w:ind w:right="144" w:firstLine="0"/>
        <w:jc w:val="both"/>
        <w:rPr>
          <w:color w:val="000000"/>
          <w:sz w:val="24"/>
          <w:szCs w:val="24"/>
        </w:rPr>
      </w:pPr>
      <w:r>
        <w:rPr>
          <w:color w:val="000000"/>
          <w:sz w:val="24"/>
          <w:szCs w:val="24"/>
        </w:rPr>
        <w:t>Os contratos e convênios de que trata o § 1º do art. 26 da LGPD deverão ser comunicados à autoridade nacional.</w:t>
      </w:r>
    </w:p>
    <w:p w14:paraId="6FA9C5DC" w14:textId="77777777" w:rsidR="00AF041D" w:rsidRDefault="00AF041D">
      <w:pPr>
        <w:pBdr>
          <w:top w:val="nil"/>
          <w:left w:val="nil"/>
          <w:bottom w:val="nil"/>
          <w:right w:val="nil"/>
          <w:between w:val="nil"/>
        </w:pBdr>
        <w:ind w:left="143"/>
        <w:jc w:val="both"/>
        <w:rPr>
          <w:color w:val="000000"/>
          <w:sz w:val="24"/>
          <w:szCs w:val="24"/>
        </w:rPr>
      </w:pPr>
    </w:p>
    <w:p w14:paraId="5F18800E" w14:textId="77777777" w:rsidR="00AF041D" w:rsidRDefault="00AF041D">
      <w:pPr>
        <w:pBdr>
          <w:top w:val="nil"/>
          <w:left w:val="nil"/>
          <w:bottom w:val="nil"/>
          <w:right w:val="nil"/>
          <w:between w:val="nil"/>
        </w:pBdr>
        <w:tabs>
          <w:tab w:val="left" w:pos="778"/>
        </w:tabs>
        <w:spacing w:line="360" w:lineRule="auto"/>
        <w:ind w:left="143" w:right="144"/>
        <w:jc w:val="both"/>
        <w:rPr>
          <w:color w:val="000000"/>
          <w:sz w:val="24"/>
          <w:szCs w:val="24"/>
        </w:rPr>
      </w:pPr>
    </w:p>
    <w:p w14:paraId="49F59218" w14:textId="77777777" w:rsidR="00AF041D" w:rsidRDefault="00AF041D">
      <w:pPr>
        <w:pBdr>
          <w:top w:val="nil"/>
          <w:left w:val="nil"/>
          <w:bottom w:val="nil"/>
          <w:right w:val="nil"/>
          <w:between w:val="nil"/>
        </w:pBdr>
        <w:spacing w:before="139"/>
        <w:rPr>
          <w:color w:val="000000"/>
          <w:sz w:val="24"/>
          <w:szCs w:val="24"/>
        </w:rPr>
      </w:pPr>
    </w:p>
    <w:p w14:paraId="6CF289F8" w14:textId="77777777" w:rsidR="00AF041D" w:rsidRDefault="00976586">
      <w:pPr>
        <w:pStyle w:val="Ttulo1"/>
        <w:spacing w:before="1" w:line="360" w:lineRule="auto"/>
        <w:ind w:left="2622" w:right="2375" w:hanging="80"/>
        <w:jc w:val="left"/>
      </w:pPr>
      <w:r>
        <w:t>CLÁUSULA DÉCIMA TERCEIRA DA GARANTIA DE EXECUÇÃO</w:t>
      </w:r>
    </w:p>
    <w:p w14:paraId="2FA3D479" w14:textId="77777777" w:rsidR="00AF041D" w:rsidRDefault="00AF041D">
      <w:pPr>
        <w:pBdr>
          <w:top w:val="nil"/>
          <w:left w:val="nil"/>
          <w:bottom w:val="nil"/>
          <w:right w:val="nil"/>
          <w:between w:val="nil"/>
        </w:pBdr>
        <w:rPr>
          <w:b/>
          <w:bCs/>
          <w:color w:val="000000"/>
          <w:sz w:val="24"/>
          <w:szCs w:val="24"/>
        </w:rPr>
      </w:pPr>
    </w:p>
    <w:p w14:paraId="3B1AF6A8" w14:textId="77777777" w:rsidR="00AF041D" w:rsidRDefault="00AF041D">
      <w:pPr>
        <w:pBdr>
          <w:top w:val="nil"/>
          <w:left w:val="nil"/>
          <w:bottom w:val="nil"/>
          <w:right w:val="nil"/>
          <w:between w:val="nil"/>
        </w:pBdr>
        <w:rPr>
          <w:b/>
          <w:bCs/>
          <w:color w:val="000000"/>
          <w:sz w:val="24"/>
          <w:szCs w:val="24"/>
        </w:rPr>
      </w:pPr>
    </w:p>
    <w:p w14:paraId="0D3E6819" w14:textId="77777777" w:rsidR="00A904CF" w:rsidRPr="006E04A5" w:rsidRDefault="00A904CF" w:rsidP="00A904CF">
      <w:pPr>
        <w:pStyle w:val="LO-normal"/>
        <w:numPr>
          <w:ilvl w:val="1"/>
          <w:numId w:val="25"/>
        </w:numPr>
        <w:tabs>
          <w:tab w:val="clear" w:pos="0"/>
          <w:tab w:val="num" w:pos="143"/>
          <w:tab w:val="left" w:pos="653"/>
        </w:tabs>
        <w:spacing w:line="360" w:lineRule="auto"/>
        <w:ind w:firstLine="0"/>
        <w:jc w:val="both"/>
        <w:rPr>
          <w:sz w:val="24"/>
          <w:szCs w:val="24"/>
          <w:lang w:val="pt-BR"/>
        </w:rPr>
      </w:pPr>
      <w:r w:rsidRPr="006E04A5">
        <w:rPr>
          <w:color w:val="000000"/>
          <w:sz w:val="24"/>
          <w:szCs w:val="24"/>
          <w:lang w:val="pt-BR"/>
        </w:rPr>
        <w:t>Fica a CONCESSIONÁRIA obrigada a apresentar garantia de execução, nos moldes do artigo 96 da Lei nº 14.133/2021, correspondente a 5% (cinco por cento) do valor anual estimado (previsto na cláusula 5.1 deste instrumento), nos termos do art. 98, parágrafo único, da Lei nº 14.133/21.</w:t>
      </w:r>
    </w:p>
    <w:p w14:paraId="74868962" w14:textId="77777777" w:rsidR="00AF041D" w:rsidRDefault="00AF041D">
      <w:pPr>
        <w:pBdr>
          <w:top w:val="nil"/>
          <w:left w:val="nil"/>
          <w:bottom w:val="nil"/>
          <w:right w:val="nil"/>
          <w:between w:val="nil"/>
        </w:pBdr>
        <w:spacing w:before="137"/>
        <w:rPr>
          <w:color w:val="000000"/>
          <w:sz w:val="24"/>
          <w:szCs w:val="24"/>
        </w:rPr>
      </w:pPr>
    </w:p>
    <w:p w14:paraId="685161D8" w14:textId="77777777" w:rsidR="00AF041D" w:rsidRDefault="00976586">
      <w:pPr>
        <w:numPr>
          <w:ilvl w:val="1"/>
          <w:numId w:val="16"/>
        </w:numPr>
        <w:pBdr>
          <w:top w:val="nil"/>
          <w:left w:val="nil"/>
          <w:bottom w:val="nil"/>
          <w:right w:val="nil"/>
          <w:between w:val="nil"/>
        </w:pBdr>
        <w:tabs>
          <w:tab w:val="left" w:pos="623"/>
        </w:tabs>
        <w:ind w:left="623" w:hanging="480"/>
        <w:jc w:val="both"/>
        <w:rPr>
          <w:color w:val="000000"/>
          <w:sz w:val="24"/>
          <w:szCs w:val="24"/>
        </w:rPr>
      </w:pPr>
      <w:r>
        <w:rPr>
          <w:color w:val="000000"/>
          <w:sz w:val="24"/>
          <w:szCs w:val="24"/>
        </w:rPr>
        <w:t>A CONCESSIONÁRIA poderá optar pelas seguintes modalidades de garantia:</w:t>
      </w:r>
    </w:p>
    <w:p w14:paraId="15239561" w14:textId="77777777" w:rsidR="00AF041D" w:rsidRDefault="00976586">
      <w:pPr>
        <w:numPr>
          <w:ilvl w:val="0"/>
          <w:numId w:val="15"/>
        </w:numPr>
        <w:pBdr>
          <w:top w:val="nil"/>
          <w:left w:val="nil"/>
          <w:bottom w:val="nil"/>
          <w:right w:val="nil"/>
          <w:between w:val="nil"/>
        </w:pBdr>
        <w:tabs>
          <w:tab w:val="left" w:pos="281"/>
        </w:tabs>
        <w:spacing w:before="137"/>
        <w:ind w:left="281" w:hanging="138"/>
        <w:jc w:val="both"/>
        <w:rPr>
          <w:color w:val="000000"/>
          <w:sz w:val="24"/>
          <w:szCs w:val="24"/>
        </w:rPr>
      </w:pPr>
      <w:r>
        <w:rPr>
          <w:color w:val="000000"/>
          <w:sz w:val="24"/>
          <w:szCs w:val="24"/>
        </w:rPr>
        <w:t>- caução em dinheiro ou em títulos da dívida pública;</w:t>
      </w:r>
    </w:p>
    <w:p w14:paraId="11267206" w14:textId="77777777" w:rsidR="00AF041D" w:rsidRDefault="00976586">
      <w:pPr>
        <w:numPr>
          <w:ilvl w:val="0"/>
          <w:numId w:val="15"/>
        </w:numPr>
        <w:pBdr>
          <w:top w:val="nil"/>
          <w:left w:val="nil"/>
          <w:bottom w:val="nil"/>
          <w:right w:val="nil"/>
          <w:between w:val="nil"/>
        </w:pBdr>
        <w:tabs>
          <w:tab w:val="left" w:pos="360"/>
        </w:tabs>
        <w:spacing w:before="139"/>
        <w:ind w:left="360" w:hanging="217"/>
        <w:jc w:val="both"/>
        <w:rPr>
          <w:color w:val="000000"/>
          <w:sz w:val="24"/>
          <w:szCs w:val="24"/>
        </w:rPr>
      </w:pPr>
      <w:r>
        <w:rPr>
          <w:color w:val="000000"/>
          <w:sz w:val="24"/>
          <w:szCs w:val="24"/>
        </w:rPr>
        <w:t>- seguro-garantia;</w:t>
      </w:r>
    </w:p>
    <w:p w14:paraId="0AF1041C" w14:textId="77777777" w:rsidR="00AF041D" w:rsidRDefault="00976586">
      <w:pPr>
        <w:numPr>
          <w:ilvl w:val="0"/>
          <w:numId w:val="15"/>
        </w:numPr>
        <w:pBdr>
          <w:top w:val="nil"/>
          <w:left w:val="nil"/>
          <w:bottom w:val="nil"/>
          <w:right w:val="nil"/>
          <w:between w:val="nil"/>
        </w:pBdr>
        <w:tabs>
          <w:tab w:val="left" w:pos="439"/>
        </w:tabs>
        <w:spacing w:before="137"/>
        <w:ind w:left="439" w:hanging="296"/>
        <w:jc w:val="both"/>
        <w:rPr>
          <w:color w:val="000000"/>
          <w:sz w:val="24"/>
          <w:szCs w:val="24"/>
        </w:rPr>
      </w:pPr>
      <w:r>
        <w:rPr>
          <w:color w:val="000000"/>
          <w:sz w:val="24"/>
          <w:szCs w:val="24"/>
        </w:rPr>
        <w:t>- fiança bancária; e</w:t>
      </w:r>
    </w:p>
    <w:p w14:paraId="5B3754ED" w14:textId="77777777" w:rsidR="00AF041D" w:rsidRDefault="00976586">
      <w:pPr>
        <w:numPr>
          <w:ilvl w:val="0"/>
          <w:numId w:val="15"/>
        </w:numPr>
        <w:pBdr>
          <w:top w:val="nil"/>
          <w:left w:val="nil"/>
          <w:bottom w:val="nil"/>
          <w:right w:val="nil"/>
          <w:between w:val="nil"/>
        </w:pBdr>
        <w:tabs>
          <w:tab w:val="left" w:pos="454"/>
        </w:tabs>
        <w:spacing w:before="139"/>
        <w:ind w:left="454" w:hanging="311"/>
        <w:jc w:val="both"/>
        <w:rPr>
          <w:color w:val="000000"/>
          <w:sz w:val="24"/>
          <w:szCs w:val="24"/>
        </w:rPr>
      </w:pPr>
      <w:r>
        <w:rPr>
          <w:color w:val="000000"/>
          <w:sz w:val="24"/>
          <w:szCs w:val="24"/>
        </w:rPr>
        <w:t>- título de capitalização custeado por pagamento único, com resgate pelo valor total.</w:t>
      </w:r>
    </w:p>
    <w:p w14:paraId="74C1EF1F" w14:textId="77777777" w:rsidR="00AF041D" w:rsidRDefault="00AF041D">
      <w:pPr>
        <w:pBdr>
          <w:top w:val="nil"/>
          <w:left w:val="nil"/>
          <w:bottom w:val="nil"/>
          <w:right w:val="nil"/>
          <w:between w:val="nil"/>
        </w:pBdr>
        <w:rPr>
          <w:color w:val="000000"/>
          <w:sz w:val="24"/>
          <w:szCs w:val="24"/>
        </w:rPr>
      </w:pPr>
    </w:p>
    <w:p w14:paraId="4EFF6F19" w14:textId="77777777" w:rsidR="00AF041D" w:rsidRDefault="00AF041D">
      <w:pPr>
        <w:pBdr>
          <w:top w:val="nil"/>
          <w:left w:val="nil"/>
          <w:bottom w:val="nil"/>
          <w:right w:val="nil"/>
          <w:between w:val="nil"/>
        </w:pBdr>
        <w:spacing w:before="1"/>
        <w:rPr>
          <w:color w:val="000000"/>
          <w:sz w:val="24"/>
          <w:szCs w:val="24"/>
        </w:rPr>
      </w:pPr>
    </w:p>
    <w:p w14:paraId="3855EF38" w14:textId="77777777" w:rsidR="00AF041D" w:rsidRDefault="00976586">
      <w:pPr>
        <w:numPr>
          <w:ilvl w:val="1"/>
          <w:numId w:val="16"/>
        </w:numPr>
        <w:pBdr>
          <w:top w:val="nil"/>
          <w:left w:val="nil"/>
          <w:bottom w:val="nil"/>
          <w:right w:val="nil"/>
          <w:between w:val="nil"/>
        </w:pBdr>
        <w:tabs>
          <w:tab w:val="left" w:pos="653"/>
        </w:tabs>
        <w:spacing w:line="360" w:lineRule="auto"/>
        <w:ind w:right="146" w:firstLine="0"/>
        <w:jc w:val="both"/>
        <w:rPr>
          <w:color w:val="000000"/>
          <w:sz w:val="24"/>
          <w:szCs w:val="24"/>
        </w:rPr>
      </w:pPr>
      <w:r>
        <w:rPr>
          <w:color w:val="000000"/>
          <w:sz w:val="24"/>
          <w:szCs w:val="24"/>
        </w:rPr>
        <w:t>Qualquer que seja a modalidade escolhida pela CONCESSIONÁRIA, a garantia assegurará o pagamento de:</w:t>
      </w:r>
    </w:p>
    <w:p w14:paraId="53C708B7" w14:textId="77777777" w:rsidR="00AF041D" w:rsidRDefault="00AF041D">
      <w:pPr>
        <w:pBdr>
          <w:top w:val="nil"/>
          <w:left w:val="nil"/>
          <w:bottom w:val="nil"/>
          <w:right w:val="nil"/>
          <w:between w:val="nil"/>
        </w:pBdr>
        <w:spacing w:before="67"/>
        <w:rPr>
          <w:color w:val="000000"/>
          <w:sz w:val="24"/>
          <w:szCs w:val="24"/>
        </w:rPr>
      </w:pPr>
    </w:p>
    <w:p w14:paraId="15A6385D" w14:textId="77777777" w:rsidR="00AF041D" w:rsidRDefault="00976586">
      <w:pPr>
        <w:numPr>
          <w:ilvl w:val="2"/>
          <w:numId w:val="16"/>
        </w:numPr>
        <w:pBdr>
          <w:top w:val="nil"/>
          <w:left w:val="nil"/>
          <w:bottom w:val="nil"/>
          <w:right w:val="nil"/>
          <w:between w:val="nil"/>
        </w:pBdr>
        <w:tabs>
          <w:tab w:val="left" w:pos="881"/>
        </w:tabs>
        <w:spacing w:line="360" w:lineRule="auto"/>
        <w:ind w:right="144" w:firstLine="0"/>
        <w:jc w:val="both"/>
        <w:rPr>
          <w:color w:val="000000"/>
          <w:sz w:val="24"/>
          <w:szCs w:val="24"/>
        </w:rPr>
      </w:pPr>
      <w:r>
        <w:rPr>
          <w:color w:val="000000"/>
          <w:sz w:val="24"/>
          <w:szCs w:val="24"/>
        </w:rPr>
        <w:t>Prejuízos advindos do não cumprimento do objeto do Contrato e do não adimplemento das demais obrigações neste previstas;</w:t>
      </w:r>
    </w:p>
    <w:p w14:paraId="24CD0022" w14:textId="77777777" w:rsidR="00AF041D" w:rsidRDefault="00AF041D">
      <w:pPr>
        <w:pBdr>
          <w:top w:val="nil"/>
          <w:left w:val="nil"/>
          <w:bottom w:val="nil"/>
          <w:right w:val="nil"/>
          <w:between w:val="nil"/>
        </w:pBdr>
        <w:spacing w:before="137"/>
        <w:rPr>
          <w:color w:val="000000"/>
          <w:sz w:val="24"/>
          <w:szCs w:val="24"/>
        </w:rPr>
      </w:pPr>
    </w:p>
    <w:p w14:paraId="678AE29A" w14:textId="77777777" w:rsidR="00AF041D" w:rsidRDefault="00976586">
      <w:pPr>
        <w:numPr>
          <w:ilvl w:val="2"/>
          <w:numId w:val="16"/>
        </w:numPr>
        <w:pBdr>
          <w:top w:val="nil"/>
          <w:left w:val="nil"/>
          <w:bottom w:val="nil"/>
          <w:right w:val="nil"/>
          <w:between w:val="nil"/>
        </w:pBdr>
        <w:tabs>
          <w:tab w:val="left" w:pos="807"/>
        </w:tabs>
        <w:spacing w:line="360" w:lineRule="auto"/>
        <w:ind w:right="144" w:firstLine="0"/>
        <w:jc w:val="both"/>
        <w:rPr>
          <w:color w:val="000000"/>
          <w:sz w:val="24"/>
          <w:szCs w:val="24"/>
        </w:rPr>
      </w:pPr>
      <w:r>
        <w:rPr>
          <w:color w:val="000000"/>
          <w:sz w:val="24"/>
          <w:szCs w:val="24"/>
        </w:rPr>
        <w:t>Multas moratórias, compensatórias e administrativas aplicadas pelo MUNICÍPIO à CONCESSIONÁRIA; e</w:t>
      </w:r>
    </w:p>
    <w:p w14:paraId="56242E5F" w14:textId="77777777" w:rsidR="00AF041D" w:rsidRDefault="00AF041D">
      <w:pPr>
        <w:pBdr>
          <w:top w:val="nil"/>
          <w:left w:val="nil"/>
          <w:bottom w:val="nil"/>
          <w:right w:val="nil"/>
          <w:between w:val="nil"/>
        </w:pBdr>
        <w:spacing w:before="140"/>
        <w:rPr>
          <w:color w:val="000000"/>
          <w:sz w:val="24"/>
          <w:szCs w:val="24"/>
        </w:rPr>
      </w:pPr>
    </w:p>
    <w:p w14:paraId="4513D917" w14:textId="77777777" w:rsidR="00AF041D" w:rsidRDefault="00976586">
      <w:pPr>
        <w:numPr>
          <w:ilvl w:val="2"/>
          <w:numId w:val="16"/>
        </w:numPr>
        <w:pBdr>
          <w:top w:val="nil"/>
          <w:left w:val="nil"/>
          <w:bottom w:val="nil"/>
          <w:right w:val="nil"/>
          <w:between w:val="nil"/>
        </w:pBdr>
        <w:tabs>
          <w:tab w:val="left" w:pos="836"/>
        </w:tabs>
        <w:spacing w:line="360" w:lineRule="auto"/>
        <w:ind w:right="140" w:firstLine="0"/>
        <w:jc w:val="both"/>
        <w:rPr>
          <w:color w:val="000000"/>
          <w:sz w:val="24"/>
          <w:szCs w:val="24"/>
        </w:rPr>
      </w:pPr>
      <w:r>
        <w:rPr>
          <w:color w:val="000000"/>
          <w:sz w:val="24"/>
          <w:szCs w:val="24"/>
        </w:rPr>
        <w:t>Obrigações trabalhistas e previdenciárias de qualquer natureza, assim como as obrigações de regularidade perante o FGTS, não adimplidas pela CONCESSIONÁRIA, quando couber.</w:t>
      </w:r>
    </w:p>
    <w:p w14:paraId="257C1462" w14:textId="77777777" w:rsidR="00AF041D" w:rsidRDefault="00AF041D">
      <w:pPr>
        <w:pBdr>
          <w:top w:val="nil"/>
          <w:left w:val="nil"/>
          <w:bottom w:val="nil"/>
          <w:right w:val="nil"/>
          <w:between w:val="nil"/>
        </w:pBdr>
        <w:spacing w:before="138"/>
        <w:rPr>
          <w:color w:val="000000"/>
          <w:sz w:val="24"/>
          <w:szCs w:val="24"/>
        </w:rPr>
      </w:pPr>
    </w:p>
    <w:p w14:paraId="2426C2F4" w14:textId="77777777" w:rsidR="00AF041D" w:rsidRDefault="00976586">
      <w:pPr>
        <w:numPr>
          <w:ilvl w:val="1"/>
          <w:numId w:val="16"/>
        </w:numPr>
        <w:pBdr>
          <w:top w:val="nil"/>
          <w:left w:val="nil"/>
          <w:bottom w:val="nil"/>
          <w:right w:val="nil"/>
          <w:between w:val="nil"/>
        </w:pBdr>
        <w:tabs>
          <w:tab w:val="left" w:pos="673"/>
        </w:tabs>
        <w:spacing w:line="360" w:lineRule="auto"/>
        <w:ind w:right="142" w:firstLine="0"/>
        <w:jc w:val="both"/>
        <w:rPr>
          <w:color w:val="000000"/>
          <w:sz w:val="24"/>
          <w:szCs w:val="24"/>
        </w:rPr>
      </w:pPr>
      <w:r>
        <w:rPr>
          <w:color w:val="000000"/>
          <w:sz w:val="24"/>
          <w:szCs w:val="24"/>
        </w:rPr>
        <w:t>A garantia, qualquer que seja a modalidade escolhida, terá validade durante a vigência do Contrato e por mais 90 (noventa) dias após o término deste prazo de vigência.</w:t>
      </w:r>
    </w:p>
    <w:p w14:paraId="7E11CBD3" w14:textId="77777777" w:rsidR="00AF041D" w:rsidRDefault="00AF041D">
      <w:pPr>
        <w:pBdr>
          <w:top w:val="nil"/>
          <w:left w:val="nil"/>
          <w:bottom w:val="nil"/>
          <w:right w:val="nil"/>
          <w:between w:val="nil"/>
        </w:pBdr>
        <w:spacing w:before="137"/>
        <w:rPr>
          <w:color w:val="000000"/>
          <w:sz w:val="24"/>
          <w:szCs w:val="24"/>
        </w:rPr>
      </w:pPr>
    </w:p>
    <w:p w14:paraId="0BC55EE8" w14:textId="77777777" w:rsidR="00AF041D" w:rsidRDefault="00976586">
      <w:pPr>
        <w:numPr>
          <w:ilvl w:val="1"/>
          <w:numId w:val="16"/>
        </w:numPr>
        <w:pBdr>
          <w:top w:val="nil"/>
          <w:left w:val="nil"/>
          <w:bottom w:val="nil"/>
          <w:right w:val="nil"/>
          <w:between w:val="nil"/>
        </w:pBdr>
        <w:tabs>
          <w:tab w:val="left" w:pos="721"/>
        </w:tabs>
        <w:spacing w:line="360" w:lineRule="auto"/>
        <w:ind w:right="138" w:firstLine="0"/>
        <w:jc w:val="both"/>
        <w:rPr>
          <w:color w:val="000000"/>
          <w:sz w:val="24"/>
          <w:szCs w:val="24"/>
        </w:rPr>
      </w:pPr>
      <w:r>
        <w:rPr>
          <w:color w:val="000000"/>
          <w:sz w:val="24"/>
          <w:szCs w:val="24"/>
        </w:rPr>
        <w:t xml:space="preserve">Na hipótese de suspensão do Contrato por ordem ou inadimplemento do </w:t>
      </w:r>
      <w:r>
        <w:rPr>
          <w:color w:val="000000"/>
          <w:sz w:val="24"/>
          <w:szCs w:val="24"/>
        </w:rPr>
        <w:lastRenderedPageBreak/>
        <w:t>MUNICÍPIO, a CONCES</w:t>
      </w:r>
      <w:r>
        <w:rPr>
          <w:color w:val="000000"/>
          <w:sz w:val="24"/>
          <w:szCs w:val="24"/>
        </w:rPr>
        <w:t>SIONÁRIA ficará desobrigada de renovar a garantia ou de endossar a apólice de seguro até a ordem de reinício da execução ou o adimplemento pelo MUNICÍPIO.</w:t>
      </w:r>
    </w:p>
    <w:p w14:paraId="2DD6AA7F" w14:textId="77777777" w:rsidR="00AF041D" w:rsidRDefault="00AF041D">
      <w:pPr>
        <w:pBdr>
          <w:top w:val="nil"/>
          <w:left w:val="nil"/>
          <w:bottom w:val="nil"/>
          <w:right w:val="nil"/>
          <w:between w:val="nil"/>
        </w:pBdr>
        <w:spacing w:before="139"/>
        <w:rPr>
          <w:color w:val="000000"/>
          <w:sz w:val="24"/>
          <w:szCs w:val="24"/>
        </w:rPr>
      </w:pPr>
    </w:p>
    <w:p w14:paraId="1F57972A" w14:textId="77777777" w:rsidR="00AF041D" w:rsidRDefault="00976586">
      <w:pPr>
        <w:numPr>
          <w:ilvl w:val="1"/>
          <w:numId w:val="16"/>
        </w:numPr>
        <w:pBdr>
          <w:top w:val="nil"/>
          <w:left w:val="nil"/>
          <w:bottom w:val="nil"/>
          <w:right w:val="nil"/>
          <w:between w:val="nil"/>
        </w:pBdr>
        <w:tabs>
          <w:tab w:val="left" w:pos="661"/>
        </w:tabs>
        <w:spacing w:before="1" w:line="360" w:lineRule="auto"/>
        <w:ind w:right="141" w:firstLine="0"/>
        <w:jc w:val="both"/>
        <w:rPr>
          <w:color w:val="000000"/>
          <w:sz w:val="24"/>
          <w:szCs w:val="24"/>
        </w:rPr>
      </w:pPr>
      <w:r>
        <w:rPr>
          <w:color w:val="000000"/>
          <w:sz w:val="24"/>
          <w:szCs w:val="24"/>
        </w:rPr>
        <w:t xml:space="preserve"> Ressalvada a hipótese de seguro-garantia, cuja apresentação deve ser anterior à assinatura do Contrato, a CONCESSIONÁRIA apresentará, no prazo máximo de 10 (dez) dias úteis, prorrogáveis por igual período, a critério do MUNICÍPIO, contado da assinatura do</w:t>
      </w:r>
      <w:r>
        <w:rPr>
          <w:color w:val="000000"/>
          <w:sz w:val="24"/>
          <w:szCs w:val="24"/>
        </w:rPr>
        <w:t xml:space="preserve"> Contrato, o comprovante de prestação de garantia, na forma do item 13.2.</w:t>
      </w:r>
    </w:p>
    <w:p w14:paraId="7E4EF59A" w14:textId="77777777" w:rsidR="00AF041D" w:rsidRDefault="00AF041D">
      <w:pPr>
        <w:pBdr>
          <w:top w:val="nil"/>
          <w:left w:val="nil"/>
          <w:bottom w:val="nil"/>
          <w:right w:val="nil"/>
          <w:between w:val="nil"/>
        </w:pBdr>
        <w:spacing w:before="137"/>
        <w:rPr>
          <w:color w:val="000000"/>
          <w:sz w:val="24"/>
          <w:szCs w:val="24"/>
        </w:rPr>
      </w:pPr>
    </w:p>
    <w:p w14:paraId="363122DC" w14:textId="77777777" w:rsidR="00AF041D" w:rsidRDefault="00976586">
      <w:pPr>
        <w:numPr>
          <w:ilvl w:val="1"/>
          <w:numId w:val="16"/>
        </w:numPr>
        <w:pBdr>
          <w:top w:val="nil"/>
          <w:left w:val="nil"/>
          <w:bottom w:val="nil"/>
          <w:right w:val="nil"/>
          <w:between w:val="nil"/>
        </w:pBdr>
        <w:tabs>
          <w:tab w:val="left" w:pos="697"/>
        </w:tabs>
        <w:spacing w:line="360" w:lineRule="auto"/>
        <w:ind w:right="137" w:firstLine="0"/>
        <w:jc w:val="both"/>
        <w:rPr>
          <w:color w:val="000000"/>
          <w:sz w:val="24"/>
          <w:szCs w:val="24"/>
        </w:rPr>
      </w:pPr>
      <w:r>
        <w:rPr>
          <w:color w:val="000000"/>
          <w:sz w:val="24"/>
          <w:szCs w:val="24"/>
        </w:rPr>
        <w:t>Caso oferecida a modalidade de seguro-garantia, observar-se-ão as seguintes condições:</w:t>
      </w:r>
    </w:p>
    <w:p w14:paraId="16132CF6" w14:textId="77777777" w:rsidR="00AF041D" w:rsidRDefault="00AF041D">
      <w:pPr>
        <w:pBdr>
          <w:top w:val="nil"/>
          <w:left w:val="nil"/>
          <w:bottom w:val="nil"/>
          <w:right w:val="nil"/>
          <w:between w:val="nil"/>
        </w:pBdr>
        <w:spacing w:before="137"/>
        <w:rPr>
          <w:color w:val="000000"/>
          <w:sz w:val="24"/>
          <w:szCs w:val="24"/>
        </w:rPr>
      </w:pPr>
    </w:p>
    <w:p w14:paraId="78B0A770" w14:textId="77777777" w:rsidR="00AF041D" w:rsidRDefault="00976586">
      <w:pPr>
        <w:numPr>
          <w:ilvl w:val="2"/>
          <w:numId w:val="16"/>
        </w:numPr>
        <w:pBdr>
          <w:top w:val="nil"/>
          <w:left w:val="nil"/>
          <w:bottom w:val="nil"/>
          <w:right w:val="nil"/>
          <w:between w:val="nil"/>
        </w:pBdr>
        <w:tabs>
          <w:tab w:val="left" w:pos="809"/>
        </w:tabs>
        <w:spacing w:line="360" w:lineRule="auto"/>
        <w:ind w:right="141" w:firstLine="0"/>
        <w:jc w:val="both"/>
        <w:rPr>
          <w:color w:val="000000"/>
          <w:sz w:val="24"/>
          <w:szCs w:val="24"/>
        </w:rPr>
      </w:pPr>
      <w:r>
        <w:rPr>
          <w:color w:val="000000"/>
          <w:sz w:val="24"/>
          <w:szCs w:val="24"/>
        </w:rPr>
        <w:t>a apólice permanecerá em vigor mesmo que a CONCESSIONÁRIA não pague o prêmio nas datas convencionadas;</w:t>
      </w:r>
    </w:p>
    <w:p w14:paraId="2C147E3B" w14:textId="77777777" w:rsidR="00AF041D" w:rsidRDefault="00AF041D">
      <w:pPr>
        <w:pBdr>
          <w:top w:val="nil"/>
          <w:left w:val="nil"/>
          <w:bottom w:val="nil"/>
          <w:right w:val="nil"/>
          <w:between w:val="nil"/>
        </w:pBdr>
        <w:spacing w:before="140"/>
        <w:rPr>
          <w:color w:val="000000"/>
          <w:sz w:val="24"/>
          <w:szCs w:val="24"/>
        </w:rPr>
      </w:pPr>
    </w:p>
    <w:p w14:paraId="293B71BB" w14:textId="77777777" w:rsidR="00AF041D" w:rsidRDefault="00976586">
      <w:pPr>
        <w:numPr>
          <w:ilvl w:val="2"/>
          <w:numId w:val="16"/>
        </w:numPr>
        <w:pBdr>
          <w:top w:val="nil"/>
          <w:left w:val="nil"/>
          <w:bottom w:val="nil"/>
          <w:right w:val="nil"/>
          <w:between w:val="nil"/>
        </w:pBdr>
        <w:tabs>
          <w:tab w:val="left" w:pos="821"/>
        </w:tabs>
        <w:spacing w:line="360" w:lineRule="auto"/>
        <w:ind w:right="146" w:firstLine="0"/>
        <w:jc w:val="both"/>
        <w:rPr>
          <w:color w:val="000000"/>
          <w:sz w:val="24"/>
          <w:szCs w:val="24"/>
        </w:rPr>
      </w:pPr>
      <w:r>
        <w:rPr>
          <w:color w:val="000000"/>
          <w:sz w:val="24"/>
          <w:szCs w:val="24"/>
        </w:rPr>
        <w:t>a apólice deverá acompanhar as modificações referentes à vigência do Contrato principal, mediante a emissão do respectivo endosso pela seguradora;</w:t>
      </w:r>
    </w:p>
    <w:p w14:paraId="6886D3AB" w14:textId="77777777" w:rsidR="00AF041D" w:rsidRDefault="00AF041D">
      <w:pPr>
        <w:pBdr>
          <w:top w:val="nil"/>
          <w:left w:val="nil"/>
          <w:bottom w:val="nil"/>
          <w:right w:val="nil"/>
          <w:between w:val="nil"/>
        </w:pBdr>
        <w:spacing w:before="67"/>
        <w:rPr>
          <w:color w:val="000000"/>
          <w:sz w:val="24"/>
          <w:szCs w:val="24"/>
        </w:rPr>
      </w:pPr>
    </w:p>
    <w:p w14:paraId="177344EE" w14:textId="77777777" w:rsidR="00AF041D" w:rsidRDefault="00976586">
      <w:pPr>
        <w:numPr>
          <w:ilvl w:val="2"/>
          <w:numId w:val="16"/>
        </w:numPr>
        <w:pBdr>
          <w:top w:val="nil"/>
          <w:left w:val="nil"/>
          <w:bottom w:val="nil"/>
          <w:right w:val="nil"/>
          <w:between w:val="nil"/>
        </w:pBdr>
        <w:tabs>
          <w:tab w:val="left" w:pos="819"/>
        </w:tabs>
        <w:spacing w:line="360" w:lineRule="auto"/>
        <w:ind w:right="141" w:firstLine="0"/>
        <w:jc w:val="both"/>
        <w:rPr>
          <w:color w:val="000000"/>
          <w:sz w:val="24"/>
          <w:szCs w:val="24"/>
        </w:rPr>
      </w:pPr>
      <w:r>
        <w:rPr>
          <w:color w:val="000000"/>
          <w:sz w:val="24"/>
          <w:szCs w:val="24"/>
        </w:rPr>
        <w:t>será permitida a substituição da apólice na data de renovação ou de aniversário, desde que mantidas as condições e coberturas da apólice vigente e nenhum período fique descoberto, ressalvado o disposto no item 13.5 deste Contrato; e</w:t>
      </w:r>
    </w:p>
    <w:p w14:paraId="3C2810F7" w14:textId="77777777" w:rsidR="00AF041D" w:rsidRDefault="00AF041D">
      <w:pPr>
        <w:pBdr>
          <w:top w:val="nil"/>
          <w:left w:val="nil"/>
          <w:bottom w:val="nil"/>
          <w:right w:val="nil"/>
          <w:between w:val="nil"/>
        </w:pBdr>
        <w:spacing w:before="138"/>
        <w:rPr>
          <w:color w:val="000000"/>
          <w:sz w:val="24"/>
          <w:szCs w:val="24"/>
        </w:rPr>
      </w:pPr>
    </w:p>
    <w:p w14:paraId="681F978A" w14:textId="77777777" w:rsidR="00AF041D" w:rsidRDefault="00976586">
      <w:pPr>
        <w:numPr>
          <w:ilvl w:val="2"/>
          <w:numId w:val="16"/>
        </w:numPr>
        <w:pBdr>
          <w:top w:val="nil"/>
          <w:left w:val="nil"/>
          <w:bottom w:val="nil"/>
          <w:right w:val="nil"/>
          <w:between w:val="nil"/>
        </w:pBdr>
        <w:tabs>
          <w:tab w:val="left" w:pos="821"/>
        </w:tabs>
        <w:spacing w:line="360" w:lineRule="auto"/>
        <w:ind w:right="145" w:firstLine="0"/>
        <w:jc w:val="both"/>
        <w:rPr>
          <w:color w:val="000000"/>
          <w:sz w:val="24"/>
          <w:szCs w:val="24"/>
        </w:rPr>
      </w:pPr>
      <w:r>
        <w:rPr>
          <w:color w:val="000000"/>
          <w:sz w:val="24"/>
          <w:szCs w:val="24"/>
        </w:rPr>
        <w:t>a apólice somente será</w:t>
      </w:r>
      <w:r>
        <w:rPr>
          <w:color w:val="000000"/>
          <w:sz w:val="24"/>
          <w:szCs w:val="24"/>
        </w:rPr>
        <w:t xml:space="preserve"> aceita se contemplar todos os eventos indicados no item 13.3, observada a legislação que rege a matéria.</w:t>
      </w:r>
    </w:p>
    <w:p w14:paraId="1F0571BC" w14:textId="77777777" w:rsidR="00AF041D" w:rsidRDefault="00AF041D">
      <w:pPr>
        <w:pBdr>
          <w:top w:val="nil"/>
          <w:left w:val="nil"/>
          <w:bottom w:val="nil"/>
          <w:right w:val="nil"/>
          <w:between w:val="nil"/>
        </w:pBdr>
        <w:spacing w:before="138"/>
        <w:rPr>
          <w:color w:val="000000"/>
          <w:sz w:val="24"/>
          <w:szCs w:val="24"/>
        </w:rPr>
      </w:pPr>
    </w:p>
    <w:p w14:paraId="2EE902A7" w14:textId="77777777" w:rsidR="00AF041D" w:rsidRDefault="00976586">
      <w:pPr>
        <w:numPr>
          <w:ilvl w:val="1"/>
          <w:numId w:val="16"/>
        </w:numPr>
        <w:pBdr>
          <w:top w:val="nil"/>
          <w:left w:val="nil"/>
          <w:bottom w:val="nil"/>
          <w:right w:val="nil"/>
          <w:between w:val="nil"/>
        </w:pBdr>
        <w:tabs>
          <w:tab w:val="left" w:pos="625"/>
        </w:tabs>
        <w:spacing w:line="360" w:lineRule="auto"/>
        <w:ind w:right="140" w:firstLine="0"/>
        <w:jc w:val="both"/>
        <w:rPr>
          <w:color w:val="000000"/>
          <w:sz w:val="24"/>
          <w:szCs w:val="24"/>
        </w:rPr>
      </w:pPr>
      <w:r>
        <w:rPr>
          <w:color w:val="000000"/>
          <w:sz w:val="24"/>
          <w:szCs w:val="24"/>
        </w:rPr>
        <w:t>Em caso de oferecimento de títulos da dívida pública, estes devem ser emitidos sob a forma escritural, mediante registro em sistema centralizado de liquidação e de custódia autorizado pelo Banco Central do Brasil, e avaliados pelos seus valores econômicos,</w:t>
      </w:r>
      <w:r>
        <w:rPr>
          <w:color w:val="000000"/>
          <w:sz w:val="24"/>
          <w:szCs w:val="24"/>
        </w:rPr>
        <w:t xml:space="preserve"> conforme definido pelo Ministério da Fazenda.</w:t>
      </w:r>
    </w:p>
    <w:p w14:paraId="3C1793D7" w14:textId="77777777" w:rsidR="00AF041D" w:rsidRDefault="00AF041D">
      <w:pPr>
        <w:pBdr>
          <w:top w:val="nil"/>
          <w:left w:val="nil"/>
          <w:bottom w:val="nil"/>
          <w:right w:val="nil"/>
          <w:between w:val="nil"/>
        </w:pBdr>
        <w:spacing w:before="139"/>
        <w:rPr>
          <w:color w:val="000000"/>
          <w:sz w:val="24"/>
          <w:szCs w:val="24"/>
        </w:rPr>
      </w:pPr>
    </w:p>
    <w:p w14:paraId="6F8F6A68" w14:textId="77777777" w:rsidR="00AF041D" w:rsidRDefault="00976586">
      <w:pPr>
        <w:numPr>
          <w:ilvl w:val="1"/>
          <w:numId w:val="16"/>
        </w:numPr>
        <w:pBdr>
          <w:top w:val="nil"/>
          <w:left w:val="nil"/>
          <w:bottom w:val="nil"/>
          <w:right w:val="nil"/>
          <w:between w:val="nil"/>
        </w:pBdr>
        <w:tabs>
          <w:tab w:val="left" w:pos="677"/>
        </w:tabs>
        <w:spacing w:line="360" w:lineRule="auto"/>
        <w:ind w:right="145" w:firstLine="0"/>
        <w:jc w:val="both"/>
        <w:rPr>
          <w:color w:val="000000"/>
          <w:sz w:val="24"/>
          <w:szCs w:val="24"/>
        </w:rPr>
      </w:pPr>
      <w:r>
        <w:rPr>
          <w:color w:val="000000"/>
          <w:sz w:val="24"/>
          <w:szCs w:val="24"/>
        </w:rPr>
        <w:t xml:space="preserve">Caso a opção seja por fiança bancária, esta deverá ser emitida por banco ou instituição financeira devidamente autorizada a operar no País pelo Banco Central do </w:t>
      </w:r>
      <w:r>
        <w:rPr>
          <w:color w:val="000000"/>
          <w:sz w:val="24"/>
          <w:szCs w:val="24"/>
        </w:rPr>
        <w:lastRenderedPageBreak/>
        <w:t>Brasil, e deverá constar expressa renúncia do f</w:t>
      </w:r>
      <w:r>
        <w:rPr>
          <w:color w:val="000000"/>
          <w:sz w:val="24"/>
          <w:szCs w:val="24"/>
        </w:rPr>
        <w:t>iador aos benefícios do artigo 827 do Código Civil.</w:t>
      </w:r>
    </w:p>
    <w:p w14:paraId="6BF206AC" w14:textId="77777777" w:rsidR="00AF041D" w:rsidRDefault="00AF041D">
      <w:pPr>
        <w:pBdr>
          <w:top w:val="nil"/>
          <w:left w:val="nil"/>
          <w:bottom w:val="nil"/>
          <w:right w:val="nil"/>
          <w:between w:val="nil"/>
        </w:pBdr>
        <w:spacing w:before="137"/>
        <w:rPr>
          <w:color w:val="000000"/>
          <w:sz w:val="24"/>
          <w:szCs w:val="24"/>
        </w:rPr>
      </w:pPr>
    </w:p>
    <w:p w14:paraId="3EF6EE18" w14:textId="77777777" w:rsidR="00AF041D" w:rsidRDefault="00976586">
      <w:pPr>
        <w:numPr>
          <w:ilvl w:val="1"/>
          <w:numId w:val="16"/>
        </w:numPr>
        <w:pBdr>
          <w:top w:val="nil"/>
          <w:left w:val="nil"/>
          <w:bottom w:val="nil"/>
          <w:right w:val="nil"/>
          <w:between w:val="nil"/>
        </w:pBdr>
        <w:tabs>
          <w:tab w:val="left" w:pos="783"/>
        </w:tabs>
        <w:spacing w:line="360" w:lineRule="auto"/>
        <w:ind w:right="141" w:firstLine="0"/>
        <w:jc w:val="both"/>
        <w:rPr>
          <w:color w:val="000000"/>
          <w:sz w:val="24"/>
          <w:szCs w:val="24"/>
        </w:rPr>
      </w:pPr>
      <w:r>
        <w:rPr>
          <w:color w:val="000000"/>
          <w:sz w:val="24"/>
          <w:szCs w:val="24"/>
        </w:rPr>
        <w:t>Caso a opção seja por garantia em dinheiro, deverá ser efetuada em favor do MUNICÍPIO, na conta corrente nº .........., da agência ......... da instituição financeira contratada pelo Estado, cujo valor será corrigido monetariamente e restituído à CONCESSIO</w:t>
      </w:r>
      <w:r>
        <w:rPr>
          <w:color w:val="000000"/>
          <w:sz w:val="24"/>
          <w:szCs w:val="24"/>
        </w:rPr>
        <w:t>NÁRIA.</w:t>
      </w:r>
    </w:p>
    <w:p w14:paraId="2218E111" w14:textId="77777777" w:rsidR="00AF041D" w:rsidRDefault="00AF041D">
      <w:pPr>
        <w:pBdr>
          <w:top w:val="nil"/>
          <w:left w:val="nil"/>
          <w:bottom w:val="nil"/>
          <w:right w:val="nil"/>
          <w:between w:val="nil"/>
        </w:pBdr>
        <w:spacing w:before="138"/>
        <w:rPr>
          <w:color w:val="000000"/>
          <w:sz w:val="24"/>
          <w:szCs w:val="24"/>
        </w:rPr>
      </w:pPr>
    </w:p>
    <w:p w14:paraId="2F7F148E" w14:textId="77777777" w:rsidR="00AF041D" w:rsidRDefault="00976586">
      <w:pPr>
        <w:numPr>
          <w:ilvl w:val="1"/>
          <w:numId w:val="16"/>
        </w:numPr>
        <w:pBdr>
          <w:top w:val="nil"/>
          <w:left w:val="nil"/>
          <w:bottom w:val="nil"/>
          <w:right w:val="nil"/>
          <w:between w:val="nil"/>
        </w:pBdr>
        <w:tabs>
          <w:tab w:val="left" w:pos="795"/>
        </w:tabs>
        <w:spacing w:line="360" w:lineRule="auto"/>
        <w:ind w:right="141" w:firstLine="0"/>
        <w:jc w:val="both"/>
        <w:rPr>
          <w:color w:val="000000"/>
          <w:sz w:val="24"/>
          <w:szCs w:val="24"/>
        </w:rPr>
      </w:pPr>
      <w:r>
        <w:rPr>
          <w:color w:val="000000"/>
          <w:sz w:val="24"/>
          <w:szCs w:val="24"/>
        </w:rPr>
        <w:t xml:space="preserve">A CONCESSIONÁRIA obriga-se a fazer a reposição, a suplementação ou a renovação da garantia, no prazo máximo de 10 (dez) dias úteis, contados da data em que for notificado, no caso desta ser executada, total ou parcialmente, ou o Contrato for prorrogado ou </w:t>
      </w:r>
      <w:r>
        <w:rPr>
          <w:color w:val="000000"/>
          <w:sz w:val="24"/>
          <w:szCs w:val="24"/>
        </w:rPr>
        <w:t>tiver o seu valor alterado.</w:t>
      </w:r>
    </w:p>
    <w:p w14:paraId="39445B16" w14:textId="77777777" w:rsidR="00AF041D" w:rsidRDefault="00976586">
      <w:pPr>
        <w:numPr>
          <w:ilvl w:val="2"/>
          <w:numId w:val="16"/>
        </w:numPr>
        <w:pBdr>
          <w:top w:val="nil"/>
          <w:left w:val="nil"/>
          <w:bottom w:val="nil"/>
          <w:right w:val="nil"/>
          <w:between w:val="nil"/>
        </w:pBdr>
        <w:tabs>
          <w:tab w:val="left" w:pos="754"/>
        </w:tabs>
        <w:spacing w:before="204" w:line="360" w:lineRule="auto"/>
        <w:ind w:right="139" w:firstLine="0"/>
        <w:jc w:val="both"/>
        <w:rPr>
          <w:color w:val="000000"/>
          <w:sz w:val="24"/>
          <w:szCs w:val="24"/>
        </w:rPr>
      </w:pPr>
      <w:r>
        <w:rPr>
          <w:color w:val="000000"/>
          <w:sz w:val="24"/>
          <w:szCs w:val="24"/>
        </w:rPr>
        <w:t>A inobservância do prazo fixado para apresentação, reposição, suplementação ou renovação da garantia acarretará a aplicação de multa e/ou outras penalidades, na forma disposta na cláusula décima quarta.</w:t>
      </w:r>
    </w:p>
    <w:p w14:paraId="0E672A1F" w14:textId="77777777" w:rsidR="00AF041D" w:rsidRDefault="00976586">
      <w:pPr>
        <w:numPr>
          <w:ilvl w:val="2"/>
          <w:numId w:val="16"/>
        </w:numPr>
        <w:pBdr>
          <w:top w:val="nil"/>
          <w:left w:val="nil"/>
          <w:bottom w:val="nil"/>
          <w:right w:val="nil"/>
          <w:between w:val="nil"/>
        </w:pBdr>
        <w:tabs>
          <w:tab w:val="left" w:pos="754"/>
        </w:tabs>
        <w:spacing w:before="204" w:line="360" w:lineRule="auto"/>
        <w:ind w:right="139" w:firstLine="0"/>
        <w:jc w:val="both"/>
        <w:rPr>
          <w:color w:val="000000"/>
          <w:sz w:val="24"/>
          <w:szCs w:val="24"/>
        </w:rPr>
      </w:pPr>
      <w:r>
        <w:rPr>
          <w:color w:val="000000"/>
          <w:sz w:val="24"/>
          <w:szCs w:val="24"/>
        </w:rPr>
        <w:t>O atraso superior a 25 (v</w:t>
      </w:r>
      <w:r>
        <w:rPr>
          <w:color w:val="000000"/>
          <w:sz w:val="24"/>
          <w:szCs w:val="24"/>
        </w:rPr>
        <w:t>inte e cinco) dias autoriza o MUNICÍPIO a promover a rescisão do Contrato por descumprimento ou cumprimento irregular de suas cláusulas, com a aplicação das sanções cabíveis.</w:t>
      </w:r>
    </w:p>
    <w:p w14:paraId="26C7938C" w14:textId="77777777" w:rsidR="00AF041D" w:rsidRDefault="00AF041D">
      <w:pPr>
        <w:pBdr>
          <w:top w:val="nil"/>
          <w:left w:val="nil"/>
          <w:bottom w:val="nil"/>
          <w:right w:val="nil"/>
          <w:between w:val="nil"/>
        </w:pBdr>
        <w:spacing w:before="138"/>
        <w:rPr>
          <w:color w:val="000000"/>
          <w:sz w:val="24"/>
          <w:szCs w:val="24"/>
        </w:rPr>
      </w:pPr>
    </w:p>
    <w:p w14:paraId="517422BF" w14:textId="77777777" w:rsidR="00AF041D" w:rsidRDefault="00976586">
      <w:pPr>
        <w:numPr>
          <w:ilvl w:val="1"/>
          <w:numId w:val="16"/>
        </w:numPr>
        <w:pBdr>
          <w:top w:val="nil"/>
          <w:left w:val="nil"/>
          <w:bottom w:val="nil"/>
          <w:right w:val="nil"/>
          <w:between w:val="nil"/>
        </w:pBdr>
        <w:tabs>
          <w:tab w:val="left" w:pos="757"/>
        </w:tabs>
        <w:spacing w:line="360" w:lineRule="auto"/>
        <w:ind w:right="147" w:firstLine="0"/>
        <w:jc w:val="both"/>
        <w:rPr>
          <w:color w:val="000000"/>
          <w:sz w:val="24"/>
          <w:szCs w:val="24"/>
        </w:rPr>
      </w:pPr>
      <w:r>
        <w:rPr>
          <w:color w:val="000000"/>
          <w:sz w:val="24"/>
          <w:szCs w:val="24"/>
        </w:rPr>
        <w:t>A CONCESSIONÁRIA executará a garantia na forma prevista na legislação que rege a matéria.</w:t>
      </w:r>
    </w:p>
    <w:p w14:paraId="6F65DEC3" w14:textId="77777777" w:rsidR="00AF041D" w:rsidRDefault="00AF041D">
      <w:pPr>
        <w:pBdr>
          <w:top w:val="nil"/>
          <w:left w:val="nil"/>
          <w:bottom w:val="nil"/>
          <w:right w:val="nil"/>
          <w:between w:val="nil"/>
        </w:pBdr>
        <w:spacing w:before="140"/>
        <w:rPr>
          <w:color w:val="000000"/>
          <w:sz w:val="24"/>
          <w:szCs w:val="24"/>
        </w:rPr>
      </w:pPr>
    </w:p>
    <w:p w14:paraId="321FD5D4" w14:textId="77777777" w:rsidR="00AF041D" w:rsidRDefault="00976586">
      <w:pPr>
        <w:numPr>
          <w:ilvl w:val="1"/>
          <w:numId w:val="16"/>
        </w:numPr>
        <w:pBdr>
          <w:top w:val="nil"/>
          <w:left w:val="nil"/>
          <w:bottom w:val="nil"/>
          <w:right w:val="nil"/>
          <w:between w:val="nil"/>
        </w:pBdr>
        <w:tabs>
          <w:tab w:val="left" w:pos="761"/>
        </w:tabs>
        <w:spacing w:line="360" w:lineRule="auto"/>
        <w:ind w:right="145" w:firstLine="0"/>
        <w:jc w:val="both"/>
        <w:rPr>
          <w:color w:val="000000"/>
          <w:sz w:val="24"/>
          <w:szCs w:val="24"/>
        </w:rPr>
      </w:pPr>
      <w:r>
        <w:rPr>
          <w:color w:val="000000"/>
          <w:sz w:val="24"/>
          <w:szCs w:val="24"/>
        </w:rPr>
        <w:t>O emitente da garantia ofertada pela CONCESSIONÁRIA deverá ser notificado pelo CONCEDENTE quanto ao início de processo administrativo para apuração de descumprimento</w:t>
      </w:r>
      <w:r>
        <w:rPr>
          <w:color w:val="000000"/>
          <w:sz w:val="24"/>
          <w:szCs w:val="24"/>
        </w:rPr>
        <w:t xml:space="preserve"> de cláusulas contratuais.</w:t>
      </w:r>
    </w:p>
    <w:p w14:paraId="0A5AEA94" w14:textId="77777777" w:rsidR="00AF041D" w:rsidRDefault="00AF041D">
      <w:pPr>
        <w:pBdr>
          <w:top w:val="nil"/>
          <w:left w:val="nil"/>
          <w:bottom w:val="nil"/>
          <w:right w:val="nil"/>
          <w:between w:val="nil"/>
        </w:pBdr>
        <w:spacing w:before="138"/>
        <w:rPr>
          <w:color w:val="000000"/>
          <w:sz w:val="24"/>
          <w:szCs w:val="24"/>
        </w:rPr>
      </w:pPr>
    </w:p>
    <w:p w14:paraId="5CE5EAF5" w14:textId="77777777" w:rsidR="00AF041D" w:rsidRDefault="00976586">
      <w:pPr>
        <w:numPr>
          <w:ilvl w:val="2"/>
          <w:numId w:val="16"/>
        </w:numPr>
        <w:pBdr>
          <w:top w:val="nil"/>
          <w:left w:val="nil"/>
          <w:bottom w:val="nil"/>
          <w:right w:val="nil"/>
          <w:between w:val="nil"/>
        </w:pBdr>
        <w:tabs>
          <w:tab w:val="left" w:pos="920"/>
        </w:tabs>
        <w:spacing w:line="360" w:lineRule="auto"/>
        <w:ind w:right="139" w:firstLine="0"/>
        <w:jc w:val="both"/>
        <w:rPr>
          <w:color w:val="000000"/>
          <w:sz w:val="24"/>
          <w:szCs w:val="24"/>
        </w:rPr>
      </w:pPr>
      <w:r>
        <w:rPr>
          <w:color w:val="000000"/>
          <w:sz w:val="24"/>
          <w:szCs w:val="24"/>
        </w:rPr>
        <w:t>O garantidor não é parte para figurar em processo administrativo instaurado pelo MUNICÍPIO com o objetivo de apurar prejuízos e/ou aplicar sanções à CONCESSIONÁRIA.</w:t>
      </w:r>
    </w:p>
    <w:p w14:paraId="7B73A5DF" w14:textId="77777777" w:rsidR="00AF041D" w:rsidRDefault="00AF041D">
      <w:pPr>
        <w:pBdr>
          <w:top w:val="nil"/>
          <w:left w:val="nil"/>
          <w:bottom w:val="nil"/>
          <w:right w:val="nil"/>
          <w:between w:val="nil"/>
        </w:pBdr>
        <w:spacing w:before="138"/>
        <w:rPr>
          <w:color w:val="000000"/>
          <w:sz w:val="24"/>
          <w:szCs w:val="24"/>
        </w:rPr>
      </w:pPr>
    </w:p>
    <w:p w14:paraId="1EAF594B" w14:textId="77777777" w:rsidR="00AF041D" w:rsidRDefault="00976586">
      <w:pPr>
        <w:numPr>
          <w:ilvl w:val="1"/>
          <w:numId w:val="16"/>
        </w:numPr>
        <w:pBdr>
          <w:top w:val="nil"/>
          <w:left w:val="nil"/>
          <w:bottom w:val="nil"/>
          <w:right w:val="nil"/>
          <w:between w:val="nil"/>
        </w:pBdr>
        <w:tabs>
          <w:tab w:val="left" w:pos="740"/>
        </w:tabs>
        <w:spacing w:before="1" w:line="360" w:lineRule="auto"/>
        <w:ind w:right="141" w:firstLine="0"/>
        <w:jc w:val="both"/>
        <w:rPr>
          <w:color w:val="000000"/>
          <w:sz w:val="24"/>
          <w:szCs w:val="24"/>
        </w:rPr>
      </w:pPr>
      <w:r>
        <w:rPr>
          <w:color w:val="000000"/>
          <w:sz w:val="24"/>
          <w:szCs w:val="24"/>
        </w:rPr>
        <w:t xml:space="preserve">Caso se trate da modalidade seguro-garantia, ocorrido o sinistro durante a vigência </w:t>
      </w:r>
      <w:r>
        <w:rPr>
          <w:color w:val="000000"/>
          <w:sz w:val="24"/>
          <w:szCs w:val="24"/>
        </w:rPr>
        <w:lastRenderedPageBreak/>
        <w:t>da apó</w:t>
      </w:r>
      <w:r>
        <w:rPr>
          <w:color w:val="000000"/>
          <w:sz w:val="24"/>
          <w:szCs w:val="24"/>
        </w:rPr>
        <w:t>lice, sua caracterização e comunicação poderão ocorrer fora desta vigência, não caracterizando fato que justifique a negativa do sinistro, desde que respeitados os prazos prescricionais aplicáveis ao contrato de seguro, nos termos do art. 20 da Circular Su</w:t>
      </w:r>
      <w:r>
        <w:rPr>
          <w:color w:val="000000"/>
          <w:sz w:val="24"/>
          <w:szCs w:val="24"/>
        </w:rPr>
        <w:t>sep n° 662, de 11 de abril de 2022.</w:t>
      </w:r>
    </w:p>
    <w:p w14:paraId="480160B2" w14:textId="77777777" w:rsidR="00AF041D" w:rsidRDefault="00AF041D">
      <w:pPr>
        <w:pBdr>
          <w:top w:val="nil"/>
          <w:left w:val="nil"/>
          <w:bottom w:val="nil"/>
          <w:right w:val="nil"/>
          <w:between w:val="nil"/>
        </w:pBdr>
        <w:spacing w:before="138"/>
        <w:rPr>
          <w:color w:val="000000"/>
          <w:sz w:val="24"/>
          <w:szCs w:val="24"/>
        </w:rPr>
      </w:pPr>
    </w:p>
    <w:p w14:paraId="77E76D52" w14:textId="77777777" w:rsidR="00AF041D" w:rsidRDefault="00976586">
      <w:pPr>
        <w:numPr>
          <w:ilvl w:val="1"/>
          <w:numId w:val="16"/>
        </w:numPr>
        <w:pBdr>
          <w:top w:val="nil"/>
          <w:left w:val="nil"/>
          <w:bottom w:val="nil"/>
          <w:right w:val="nil"/>
          <w:between w:val="nil"/>
        </w:pBdr>
        <w:tabs>
          <w:tab w:val="left" w:pos="742"/>
        </w:tabs>
        <w:spacing w:line="360" w:lineRule="auto"/>
        <w:ind w:right="139" w:firstLine="0"/>
        <w:jc w:val="both"/>
        <w:rPr>
          <w:color w:val="000000"/>
          <w:sz w:val="24"/>
          <w:szCs w:val="24"/>
        </w:rPr>
      </w:pPr>
      <w:r>
        <w:rPr>
          <w:color w:val="000000"/>
          <w:sz w:val="24"/>
          <w:szCs w:val="24"/>
        </w:rPr>
        <w:t xml:space="preserve">Extinguir-se-á a garantia com a restituição da apólice, carta fiança, título da dívida pública ou autorização para a liberação da caução em dinheiro, atualizada monetariamente, acompanhada de declaração do MUNICÍPIO, mediante termo circunstanciado, de que </w:t>
      </w:r>
      <w:r>
        <w:rPr>
          <w:color w:val="000000"/>
          <w:sz w:val="24"/>
          <w:szCs w:val="24"/>
        </w:rPr>
        <w:t>a CONCESSIONÁRIA cumpriu todas as cláusulas do Contrato.</w:t>
      </w:r>
    </w:p>
    <w:p w14:paraId="0459C8C5" w14:textId="77777777" w:rsidR="00AF041D" w:rsidRDefault="00AF041D">
      <w:pPr>
        <w:pBdr>
          <w:top w:val="nil"/>
          <w:left w:val="nil"/>
          <w:bottom w:val="nil"/>
          <w:right w:val="nil"/>
          <w:between w:val="nil"/>
        </w:pBdr>
        <w:spacing w:before="137"/>
        <w:rPr>
          <w:color w:val="000000"/>
          <w:sz w:val="24"/>
          <w:szCs w:val="24"/>
        </w:rPr>
      </w:pPr>
    </w:p>
    <w:p w14:paraId="0377E94A" w14:textId="77777777" w:rsidR="00AF041D" w:rsidRDefault="00976586">
      <w:pPr>
        <w:numPr>
          <w:ilvl w:val="2"/>
          <w:numId w:val="16"/>
        </w:numPr>
        <w:pBdr>
          <w:top w:val="nil"/>
          <w:left w:val="nil"/>
          <w:bottom w:val="nil"/>
          <w:right w:val="nil"/>
          <w:between w:val="nil"/>
        </w:pBdr>
        <w:tabs>
          <w:tab w:val="left" w:pos="927"/>
        </w:tabs>
        <w:spacing w:line="360" w:lineRule="auto"/>
        <w:ind w:right="142" w:firstLine="0"/>
        <w:jc w:val="both"/>
        <w:rPr>
          <w:color w:val="000000"/>
          <w:sz w:val="24"/>
          <w:szCs w:val="24"/>
        </w:rPr>
      </w:pPr>
      <w:r>
        <w:rPr>
          <w:color w:val="000000"/>
          <w:sz w:val="24"/>
          <w:szCs w:val="24"/>
        </w:rPr>
        <w:t>A garantia somente será liberada ou restituída, após a fiel execução do Contrato ou pela sua extinção, por culpa exclusiva da Administração, ou quando assim convencionado, em se tratando de extinção</w:t>
      </w:r>
      <w:r>
        <w:rPr>
          <w:color w:val="000000"/>
          <w:sz w:val="24"/>
          <w:szCs w:val="24"/>
        </w:rPr>
        <w:t xml:space="preserve"> consensual da contratação.</w:t>
      </w:r>
    </w:p>
    <w:p w14:paraId="2A3D6672" w14:textId="77777777" w:rsidR="00AF041D" w:rsidRDefault="00AF041D">
      <w:pPr>
        <w:pBdr>
          <w:top w:val="nil"/>
          <w:left w:val="nil"/>
          <w:bottom w:val="nil"/>
          <w:right w:val="nil"/>
          <w:between w:val="nil"/>
        </w:pBdr>
        <w:spacing w:before="139"/>
        <w:rPr>
          <w:color w:val="000000"/>
          <w:sz w:val="24"/>
          <w:szCs w:val="24"/>
        </w:rPr>
      </w:pPr>
    </w:p>
    <w:p w14:paraId="108FDD7D" w14:textId="77777777" w:rsidR="00AF041D" w:rsidRDefault="00976586">
      <w:pPr>
        <w:numPr>
          <w:ilvl w:val="1"/>
          <w:numId w:val="16"/>
        </w:numPr>
        <w:pBdr>
          <w:top w:val="nil"/>
          <w:left w:val="nil"/>
          <w:bottom w:val="nil"/>
          <w:right w:val="nil"/>
          <w:between w:val="nil"/>
        </w:pBdr>
        <w:tabs>
          <w:tab w:val="left" w:pos="793"/>
        </w:tabs>
        <w:spacing w:line="360" w:lineRule="auto"/>
        <w:ind w:right="145" w:firstLine="0"/>
        <w:jc w:val="both"/>
        <w:rPr>
          <w:color w:val="000000"/>
          <w:sz w:val="24"/>
          <w:szCs w:val="24"/>
        </w:rPr>
      </w:pPr>
      <w:r>
        <w:rPr>
          <w:color w:val="000000"/>
          <w:sz w:val="24"/>
          <w:szCs w:val="24"/>
        </w:rPr>
        <w:t>A CONCESSIONÁRIA autoriza o MUNICÍPIO a reter, a qualquer tempo, a garantia, na forma prevista no Edital e neste Contrato.</w:t>
      </w:r>
    </w:p>
    <w:p w14:paraId="7A30AF1E" w14:textId="77777777" w:rsidR="00AF041D" w:rsidRDefault="00AF041D">
      <w:pPr>
        <w:pBdr>
          <w:top w:val="nil"/>
          <w:left w:val="nil"/>
          <w:bottom w:val="nil"/>
          <w:right w:val="nil"/>
          <w:between w:val="nil"/>
        </w:pBdr>
        <w:rPr>
          <w:color w:val="000000"/>
          <w:sz w:val="24"/>
          <w:szCs w:val="24"/>
        </w:rPr>
      </w:pPr>
    </w:p>
    <w:p w14:paraId="38BB0045" w14:textId="77777777" w:rsidR="00AF041D" w:rsidRDefault="00AF041D">
      <w:pPr>
        <w:pBdr>
          <w:top w:val="nil"/>
          <w:left w:val="nil"/>
          <w:bottom w:val="nil"/>
          <w:right w:val="nil"/>
          <w:between w:val="nil"/>
        </w:pBdr>
        <w:spacing w:before="204"/>
        <w:rPr>
          <w:color w:val="000000"/>
          <w:sz w:val="24"/>
          <w:szCs w:val="24"/>
        </w:rPr>
      </w:pPr>
    </w:p>
    <w:p w14:paraId="79061FF8" w14:textId="77777777" w:rsidR="00AF041D" w:rsidRDefault="00976586">
      <w:pPr>
        <w:pStyle w:val="Ttulo1"/>
        <w:ind w:right="60" w:firstLine="60"/>
      </w:pPr>
      <w:r>
        <w:t>CLÁUSULA DÉCIMA QUARTA</w:t>
      </w:r>
    </w:p>
    <w:p w14:paraId="7B05632D" w14:textId="77777777" w:rsidR="00AF041D" w:rsidRDefault="00976586">
      <w:pPr>
        <w:spacing w:before="139"/>
        <w:ind w:left="60" w:right="62"/>
        <w:jc w:val="center"/>
        <w:rPr>
          <w:b/>
          <w:bCs/>
          <w:sz w:val="24"/>
          <w:szCs w:val="24"/>
        </w:rPr>
      </w:pPr>
      <w:r>
        <w:rPr>
          <w:b/>
          <w:bCs/>
          <w:sz w:val="24"/>
          <w:szCs w:val="24"/>
        </w:rPr>
        <w:t>DAS INFRAÇÕES ADMINISTRATIVAS E SANÇÕES</w:t>
      </w:r>
    </w:p>
    <w:p w14:paraId="18BABFBE" w14:textId="77777777" w:rsidR="00AF041D" w:rsidRDefault="00AF041D">
      <w:pPr>
        <w:pBdr>
          <w:top w:val="nil"/>
          <w:left w:val="nil"/>
          <w:bottom w:val="nil"/>
          <w:right w:val="nil"/>
          <w:between w:val="nil"/>
        </w:pBdr>
        <w:rPr>
          <w:b/>
          <w:bCs/>
          <w:color w:val="000000"/>
          <w:sz w:val="24"/>
          <w:szCs w:val="24"/>
        </w:rPr>
      </w:pPr>
    </w:p>
    <w:p w14:paraId="4F5AA261" w14:textId="77777777" w:rsidR="00AF041D" w:rsidRDefault="00AF041D">
      <w:pPr>
        <w:pBdr>
          <w:top w:val="nil"/>
          <w:left w:val="nil"/>
          <w:bottom w:val="nil"/>
          <w:right w:val="nil"/>
          <w:between w:val="nil"/>
        </w:pBdr>
        <w:rPr>
          <w:b/>
          <w:bCs/>
          <w:color w:val="000000"/>
          <w:sz w:val="24"/>
          <w:szCs w:val="24"/>
        </w:rPr>
      </w:pPr>
    </w:p>
    <w:p w14:paraId="63145294" w14:textId="7A998C8B" w:rsidR="00AF041D" w:rsidRDefault="00976586">
      <w:pPr>
        <w:numPr>
          <w:ilvl w:val="1"/>
          <w:numId w:val="12"/>
        </w:numPr>
        <w:pBdr>
          <w:top w:val="nil"/>
          <w:left w:val="nil"/>
          <w:bottom w:val="nil"/>
          <w:right w:val="nil"/>
          <w:between w:val="nil"/>
        </w:pBdr>
        <w:tabs>
          <w:tab w:val="left" w:pos="723"/>
        </w:tabs>
        <w:spacing w:line="360" w:lineRule="auto"/>
        <w:ind w:right="142" w:firstLine="0"/>
        <w:jc w:val="both"/>
        <w:rPr>
          <w:color w:val="000000"/>
          <w:sz w:val="24"/>
          <w:szCs w:val="24"/>
        </w:rPr>
      </w:pPr>
      <w:r>
        <w:rPr>
          <w:sz w:val="24"/>
          <w:szCs w:val="24"/>
        </w:rPr>
        <w:t xml:space="preserve">O descumprimento do disposto neste Contrato, no Edital e </w:t>
      </w:r>
      <w:r w:rsidR="00A904CF">
        <w:rPr>
          <w:sz w:val="24"/>
          <w:szCs w:val="24"/>
        </w:rPr>
        <w:t xml:space="preserve">respectivos </w:t>
      </w:r>
      <w:r>
        <w:rPr>
          <w:sz w:val="24"/>
          <w:szCs w:val="24"/>
        </w:rPr>
        <w:t xml:space="preserve">Anexos, na legislação aplicável  ensejará a aplicação das penalidades previstas naqueles instrumentos e nos demais dispositivos legais e regulamentares aplicáveis, conforme o caso. </w:t>
      </w:r>
    </w:p>
    <w:p w14:paraId="1DB0F4D3" w14:textId="77777777" w:rsidR="00AF041D" w:rsidRDefault="00AF041D">
      <w:pPr>
        <w:pBdr>
          <w:top w:val="nil"/>
          <w:left w:val="nil"/>
          <w:bottom w:val="nil"/>
          <w:right w:val="nil"/>
          <w:between w:val="nil"/>
        </w:pBdr>
        <w:tabs>
          <w:tab w:val="left" w:pos="723"/>
        </w:tabs>
        <w:spacing w:line="360" w:lineRule="auto"/>
        <w:ind w:left="143" w:right="142"/>
        <w:jc w:val="both"/>
        <w:rPr>
          <w:sz w:val="24"/>
          <w:szCs w:val="24"/>
        </w:rPr>
      </w:pPr>
    </w:p>
    <w:p w14:paraId="29E5BBCB" w14:textId="77777777" w:rsidR="00A904CF" w:rsidRDefault="00976586" w:rsidP="00A904CF">
      <w:pPr>
        <w:numPr>
          <w:ilvl w:val="1"/>
          <w:numId w:val="12"/>
        </w:numPr>
        <w:pBdr>
          <w:top w:val="nil"/>
          <w:left w:val="nil"/>
          <w:bottom w:val="nil"/>
          <w:right w:val="nil"/>
          <w:between w:val="nil"/>
        </w:pBdr>
        <w:tabs>
          <w:tab w:val="left" w:pos="723"/>
        </w:tabs>
        <w:spacing w:line="360" w:lineRule="auto"/>
        <w:ind w:right="142" w:firstLine="0"/>
        <w:jc w:val="both"/>
        <w:rPr>
          <w:sz w:val="24"/>
          <w:szCs w:val="24"/>
        </w:rPr>
      </w:pPr>
      <w:r>
        <w:rPr>
          <w:sz w:val="24"/>
          <w:szCs w:val="24"/>
        </w:rPr>
        <w:t>Pela inexecução parcial ou total deste Contrato ou não observância da legislação aplicável, o PODER CONCEDENTE poderá aplicar à CONCESSIONÁRIA as seguintes sanções, de acordo com a gravidade da infração:</w:t>
      </w:r>
    </w:p>
    <w:p w14:paraId="6D621FFA" w14:textId="77777777" w:rsidR="00A904CF" w:rsidRDefault="00A904CF" w:rsidP="00A904CF">
      <w:pPr>
        <w:pStyle w:val="PargrafodaLista"/>
        <w:rPr>
          <w:sz w:val="24"/>
          <w:szCs w:val="24"/>
          <w:lang w:val="pt-BR"/>
        </w:rPr>
      </w:pPr>
    </w:p>
    <w:p w14:paraId="12DF1298" w14:textId="7E995B60" w:rsidR="00A904CF" w:rsidRPr="00A904CF" w:rsidRDefault="00A904CF" w:rsidP="00A904CF">
      <w:pPr>
        <w:pStyle w:val="PargrafodaLista"/>
        <w:numPr>
          <w:ilvl w:val="2"/>
          <w:numId w:val="27"/>
        </w:numPr>
        <w:pBdr>
          <w:top w:val="nil"/>
          <w:left w:val="nil"/>
          <w:bottom w:val="nil"/>
          <w:right w:val="nil"/>
          <w:between w:val="nil"/>
        </w:pBdr>
        <w:tabs>
          <w:tab w:val="left" w:pos="723"/>
        </w:tabs>
        <w:spacing w:line="360" w:lineRule="auto"/>
        <w:ind w:right="142"/>
        <w:rPr>
          <w:sz w:val="24"/>
          <w:szCs w:val="24"/>
        </w:rPr>
      </w:pPr>
      <w:r w:rsidRPr="00A904CF">
        <w:rPr>
          <w:sz w:val="24"/>
          <w:szCs w:val="24"/>
          <w:lang w:val="pt-BR"/>
        </w:rPr>
        <w:t>Advertência escrita;</w:t>
      </w:r>
    </w:p>
    <w:p w14:paraId="2CD7B858" w14:textId="277F481E" w:rsidR="00A904CF" w:rsidRPr="00A904CF" w:rsidRDefault="00A904CF" w:rsidP="00A904CF">
      <w:pPr>
        <w:pStyle w:val="PargrafodaLista"/>
        <w:numPr>
          <w:ilvl w:val="2"/>
          <w:numId w:val="27"/>
        </w:numPr>
        <w:pBdr>
          <w:top w:val="nil"/>
          <w:left w:val="nil"/>
          <w:bottom w:val="nil"/>
          <w:right w:val="nil"/>
          <w:between w:val="nil"/>
        </w:pBdr>
        <w:tabs>
          <w:tab w:val="left" w:pos="723"/>
        </w:tabs>
        <w:spacing w:line="360" w:lineRule="auto"/>
        <w:ind w:right="142"/>
        <w:rPr>
          <w:sz w:val="24"/>
          <w:szCs w:val="24"/>
        </w:rPr>
      </w:pPr>
      <w:r w:rsidRPr="00A904CF">
        <w:rPr>
          <w:sz w:val="24"/>
          <w:szCs w:val="24"/>
          <w:lang w:val="pt-BR"/>
        </w:rPr>
        <w:t xml:space="preserve"> Multa, de acordo com os valores estipulados no Anexo I.Q</w:t>
      </w:r>
      <w:r>
        <w:rPr>
          <w:sz w:val="24"/>
          <w:szCs w:val="24"/>
          <w:lang w:val="pt-BR"/>
        </w:rPr>
        <w:t xml:space="preserve"> do Termo de Referência;</w:t>
      </w:r>
    </w:p>
    <w:p w14:paraId="58FE5E45" w14:textId="0C670805" w:rsidR="00A904CF" w:rsidRPr="00A904CF" w:rsidRDefault="00A904CF" w:rsidP="00A904CF">
      <w:pPr>
        <w:pStyle w:val="PargrafodaLista"/>
        <w:numPr>
          <w:ilvl w:val="2"/>
          <w:numId w:val="27"/>
        </w:numPr>
        <w:pBdr>
          <w:top w:val="nil"/>
          <w:left w:val="nil"/>
          <w:bottom w:val="nil"/>
          <w:right w:val="nil"/>
          <w:between w:val="nil"/>
        </w:pBdr>
        <w:tabs>
          <w:tab w:val="left" w:pos="723"/>
        </w:tabs>
        <w:spacing w:line="360" w:lineRule="auto"/>
        <w:ind w:right="142"/>
        <w:rPr>
          <w:sz w:val="24"/>
          <w:szCs w:val="24"/>
        </w:rPr>
      </w:pPr>
      <w:r>
        <w:rPr>
          <w:sz w:val="24"/>
          <w:szCs w:val="24"/>
          <w:lang w:val="pt-BR"/>
        </w:rPr>
        <w:lastRenderedPageBreak/>
        <w:t>Impedimento de licitar e contratar;</w:t>
      </w:r>
    </w:p>
    <w:p w14:paraId="0CED09FA" w14:textId="77777777" w:rsidR="00A904CF" w:rsidRDefault="00A904CF" w:rsidP="00A904CF">
      <w:pPr>
        <w:pStyle w:val="PargrafodaLista"/>
        <w:numPr>
          <w:ilvl w:val="2"/>
          <w:numId w:val="27"/>
        </w:numPr>
        <w:pBdr>
          <w:top w:val="nil"/>
          <w:left w:val="nil"/>
          <w:bottom w:val="nil"/>
          <w:right w:val="nil"/>
          <w:between w:val="nil"/>
        </w:pBdr>
        <w:tabs>
          <w:tab w:val="left" w:pos="723"/>
        </w:tabs>
        <w:spacing w:line="360" w:lineRule="auto"/>
        <w:ind w:right="142"/>
        <w:rPr>
          <w:sz w:val="24"/>
          <w:szCs w:val="24"/>
        </w:rPr>
      </w:pPr>
      <w:r>
        <w:rPr>
          <w:sz w:val="24"/>
          <w:szCs w:val="24"/>
        </w:rPr>
        <w:t>Declaração de inidoneidade para licitar ou contratar.</w:t>
      </w:r>
    </w:p>
    <w:p w14:paraId="4DD96AAD" w14:textId="77777777" w:rsidR="00A904CF" w:rsidRDefault="00A904CF" w:rsidP="00A904CF">
      <w:pPr>
        <w:pBdr>
          <w:top w:val="nil"/>
          <w:left w:val="nil"/>
          <w:bottom w:val="nil"/>
          <w:right w:val="nil"/>
          <w:between w:val="nil"/>
        </w:pBdr>
        <w:tabs>
          <w:tab w:val="left" w:pos="723"/>
        </w:tabs>
        <w:spacing w:line="360" w:lineRule="auto"/>
        <w:ind w:left="142" w:right="142"/>
        <w:rPr>
          <w:sz w:val="24"/>
          <w:szCs w:val="24"/>
        </w:rPr>
      </w:pPr>
    </w:p>
    <w:p w14:paraId="1E0538FB" w14:textId="33B8A687" w:rsidR="00AF041D" w:rsidRPr="00A904CF" w:rsidRDefault="00976586" w:rsidP="00A904CF">
      <w:pPr>
        <w:pBdr>
          <w:top w:val="nil"/>
          <w:left w:val="nil"/>
          <w:bottom w:val="nil"/>
          <w:right w:val="nil"/>
          <w:between w:val="nil"/>
        </w:pBdr>
        <w:tabs>
          <w:tab w:val="left" w:pos="723"/>
        </w:tabs>
        <w:spacing w:line="360" w:lineRule="auto"/>
        <w:ind w:left="142" w:right="142"/>
        <w:jc w:val="both"/>
        <w:rPr>
          <w:sz w:val="24"/>
          <w:szCs w:val="24"/>
        </w:rPr>
      </w:pPr>
      <w:r w:rsidRPr="00A904CF">
        <w:rPr>
          <w:sz w:val="24"/>
          <w:szCs w:val="24"/>
        </w:rPr>
        <w:t>14.3. A aplicação das sanções previstas no Anexo I.Q  não impede que o PODER CONCEDENTE declare a caducidade da Concessão, observado o procedimento nele previsto para a aplicação dessa san</w:t>
      </w:r>
      <w:r w:rsidRPr="00A904CF">
        <w:rPr>
          <w:sz w:val="24"/>
          <w:szCs w:val="24"/>
        </w:rPr>
        <w:t>ção.</w:t>
      </w:r>
    </w:p>
    <w:p w14:paraId="4967AE0E" w14:textId="77777777" w:rsidR="00AF041D" w:rsidRDefault="00AF041D">
      <w:pPr>
        <w:pBdr>
          <w:top w:val="nil"/>
          <w:left w:val="nil"/>
          <w:bottom w:val="nil"/>
          <w:right w:val="nil"/>
          <w:between w:val="nil"/>
        </w:pBdr>
        <w:tabs>
          <w:tab w:val="left" w:pos="723"/>
        </w:tabs>
        <w:spacing w:line="360" w:lineRule="auto"/>
        <w:ind w:left="143" w:right="142"/>
        <w:jc w:val="both"/>
        <w:rPr>
          <w:sz w:val="24"/>
          <w:szCs w:val="24"/>
        </w:rPr>
      </w:pPr>
    </w:p>
    <w:p w14:paraId="298D23C2" w14:textId="524AA161" w:rsidR="00AF041D" w:rsidRDefault="00976586">
      <w:pPr>
        <w:pBdr>
          <w:top w:val="nil"/>
          <w:left w:val="nil"/>
          <w:bottom w:val="nil"/>
          <w:right w:val="nil"/>
          <w:between w:val="nil"/>
        </w:pBdr>
        <w:tabs>
          <w:tab w:val="left" w:pos="723"/>
        </w:tabs>
        <w:spacing w:line="360" w:lineRule="auto"/>
        <w:ind w:left="143" w:right="142"/>
        <w:jc w:val="both"/>
        <w:rPr>
          <w:sz w:val="24"/>
          <w:szCs w:val="24"/>
        </w:rPr>
      </w:pPr>
      <w:r>
        <w:rPr>
          <w:sz w:val="24"/>
          <w:szCs w:val="24"/>
        </w:rPr>
        <w:t xml:space="preserve">14.4 O pagamento da multa referente às infrações previstas no Anexo I.Q do </w:t>
      </w:r>
      <w:r w:rsidR="00A904CF">
        <w:rPr>
          <w:sz w:val="24"/>
          <w:szCs w:val="24"/>
        </w:rPr>
        <w:t>Termo de Referência</w:t>
      </w:r>
      <w:r>
        <w:rPr>
          <w:sz w:val="24"/>
          <w:szCs w:val="24"/>
        </w:rPr>
        <w:t xml:space="preserve"> deverá ocorrer em até 30 (trinta) dias contados da decisão administrativa irrecorrível. Não efetuado o pagamento, o PODER CONCEDENTE poderá, a seu critério, executar a </w:t>
      </w:r>
      <w:r>
        <w:rPr>
          <w:sz w:val="24"/>
          <w:szCs w:val="24"/>
        </w:rPr>
        <w:t>garantia de execução ou descontar o valor da remuneração da CONCESSIONÁRIA.</w:t>
      </w:r>
    </w:p>
    <w:p w14:paraId="26A186B2" w14:textId="77777777" w:rsidR="00AF041D" w:rsidRDefault="00AF041D">
      <w:pPr>
        <w:pBdr>
          <w:top w:val="nil"/>
          <w:left w:val="nil"/>
          <w:bottom w:val="nil"/>
          <w:right w:val="nil"/>
          <w:between w:val="nil"/>
        </w:pBdr>
        <w:tabs>
          <w:tab w:val="left" w:pos="723"/>
        </w:tabs>
        <w:spacing w:line="360" w:lineRule="auto"/>
        <w:ind w:left="143" w:right="142"/>
        <w:jc w:val="both"/>
        <w:rPr>
          <w:sz w:val="24"/>
          <w:szCs w:val="24"/>
        </w:rPr>
      </w:pPr>
    </w:p>
    <w:p w14:paraId="1DB91D81" w14:textId="5960CE7B" w:rsidR="00AF041D" w:rsidRDefault="00976586">
      <w:pPr>
        <w:pBdr>
          <w:top w:val="nil"/>
          <w:left w:val="nil"/>
          <w:bottom w:val="nil"/>
          <w:right w:val="nil"/>
          <w:between w:val="nil"/>
        </w:pBdr>
        <w:tabs>
          <w:tab w:val="left" w:pos="723"/>
        </w:tabs>
        <w:spacing w:line="360" w:lineRule="auto"/>
        <w:ind w:left="143" w:right="142"/>
        <w:jc w:val="both"/>
        <w:rPr>
          <w:sz w:val="26"/>
          <w:szCs w:val="26"/>
        </w:rPr>
      </w:pPr>
      <w:r>
        <w:rPr>
          <w:sz w:val="24"/>
          <w:szCs w:val="24"/>
        </w:rPr>
        <w:t xml:space="preserve">14.5. No caso de inexecução total ou parcial do objeto, que acarrete a rescisão do Contrato, será automaticamente devida multa compensatória correspondente a 5% (cinco por cento) </w:t>
      </w:r>
      <w:r>
        <w:rPr>
          <w:sz w:val="24"/>
          <w:szCs w:val="24"/>
        </w:rPr>
        <w:t>do valor anual do Contrato, conforme arts. 156, §3º, e 157, da Lei nº 14.133/</w:t>
      </w:r>
      <w:r w:rsidR="00A904CF">
        <w:rPr>
          <w:sz w:val="24"/>
          <w:szCs w:val="24"/>
        </w:rPr>
        <w:t>20</w:t>
      </w:r>
      <w:r>
        <w:rPr>
          <w:sz w:val="24"/>
          <w:szCs w:val="24"/>
        </w:rPr>
        <w:t>21.</w:t>
      </w:r>
    </w:p>
    <w:p w14:paraId="61AD923D" w14:textId="77777777" w:rsidR="00AF041D" w:rsidRDefault="00AF041D">
      <w:pPr>
        <w:pBdr>
          <w:top w:val="nil"/>
          <w:left w:val="nil"/>
          <w:bottom w:val="nil"/>
          <w:right w:val="nil"/>
          <w:between w:val="nil"/>
        </w:pBdr>
        <w:spacing w:before="139"/>
        <w:rPr>
          <w:color w:val="000000"/>
          <w:sz w:val="24"/>
          <w:szCs w:val="24"/>
        </w:rPr>
      </w:pPr>
    </w:p>
    <w:p w14:paraId="5AD006B9" w14:textId="77777777" w:rsidR="00AF041D" w:rsidRDefault="00976586">
      <w:pPr>
        <w:pBdr>
          <w:top w:val="nil"/>
          <w:left w:val="nil"/>
          <w:bottom w:val="nil"/>
          <w:right w:val="nil"/>
          <w:between w:val="nil"/>
        </w:pBdr>
        <w:tabs>
          <w:tab w:val="left" w:pos="631"/>
        </w:tabs>
        <w:spacing w:line="360" w:lineRule="auto"/>
        <w:ind w:left="143" w:right="139"/>
        <w:jc w:val="both"/>
        <w:rPr>
          <w:sz w:val="24"/>
          <w:szCs w:val="24"/>
        </w:rPr>
      </w:pPr>
      <w:r>
        <w:rPr>
          <w:color w:val="000000"/>
          <w:sz w:val="24"/>
          <w:szCs w:val="24"/>
        </w:rPr>
        <w:t>14.</w:t>
      </w:r>
      <w:r>
        <w:rPr>
          <w:sz w:val="24"/>
          <w:szCs w:val="24"/>
        </w:rPr>
        <w:t>6</w:t>
      </w:r>
      <w:r>
        <w:rPr>
          <w:color w:val="000000"/>
          <w:sz w:val="24"/>
          <w:szCs w:val="24"/>
        </w:rPr>
        <w:t xml:space="preserve"> A aplicação de quaisquer das penalidades realizar-se-á em processo administrativo que assegurará o contraditório e a ampla defesa à CONCESSIONÁRIA</w:t>
      </w:r>
      <w:r>
        <w:rPr>
          <w:sz w:val="24"/>
          <w:szCs w:val="24"/>
        </w:rPr>
        <w:t xml:space="preserve">. </w:t>
      </w:r>
    </w:p>
    <w:p w14:paraId="799EDBDE" w14:textId="77777777" w:rsidR="00AF041D" w:rsidRDefault="00AF041D">
      <w:pPr>
        <w:pBdr>
          <w:top w:val="nil"/>
          <w:left w:val="nil"/>
          <w:bottom w:val="nil"/>
          <w:right w:val="nil"/>
          <w:between w:val="nil"/>
        </w:pBdr>
        <w:tabs>
          <w:tab w:val="left" w:pos="631"/>
        </w:tabs>
        <w:spacing w:line="360" w:lineRule="auto"/>
        <w:ind w:left="143" w:right="139"/>
        <w:jc w:val="both"/>
        <w:rPr>
          <w:sz w:val="24"/>
          <w:szCs w:val="24"/>
        </w:rPr>
      </w:pPr>
    </w:p>
    <w:p w14:paraId="5E65CCBB" w14:textId="77777777" w:rsidR="00AF041D" w:rsidRDefault="00976586">
      <w:pPr>
        <w:pBdr>
          <w:top w:val="nil"/>
          <w:left w:val="nil"/>
          <w:bottom w:val="nil"/>
          <w:right w:val="nil"/>
          <w:between w:val="nil"/>
        </w:pBdr>
        <w:tabs>
          <w:tab w:val="left" w:pos="799"/>
        </w:tabs>
        <w:spacing w:before="1" w:line="360" w:lineRule="auto"/>
        <w:ind w:left="143" w:right="139"/>
        <w:jc w:val="both"/>
        <w:rPr>
          <w:sz w:val="24"/>
          <w:szCs w:val="24"/>
        </w:rPr>
      </w:pPr>
      <w:r>
        <w:rPr>
          <w:color w:val="000000"/>
          <w:sz w:val="24"/>
          <w:szCs w:val="24"/>
        </w:rPr>
        <w:t>14.</w:t>
      </w:r>
      <w:r>
        <w:rPr>
          <w:sz w:val="24"/>
          <w:szCs w:val="24"/>
        </w:rPr>
        <w:t>6</w:t>
      </w:r>
      <w:r>
        <w:rPr>
          <w:color w:val="000000"/>
          <w:sz w:val="24"/>
          <w:szCs w:val="24"/>
        </w:rPr>
        <w:t xml:space="preserve">.1 A aplicação de sanção será antecedida de </w:t>
      </w:r>
      <w:r>
        <w:rPr>
          <w:sz w:val="24"/>
          <w:szCs w:val="24"/>
        </w:rPr>
        <w:t>notificação</w:t>
      </w:r>
      <w:r>
        <w:rPr>
          <w:color w:val="000000"/>
          <w:sz w:val="24"/>
          <w:szCs w:val="24"/>
        </w:rPr>
        <w:t xml:space="preserve"> da CONCESSIONÁRIA, que indicará a infração co</w:t>
      </w:r>
      <w:r>
        <w:rPr>
          <w:color w:val="000000"/>
          <w:sz w:val="24"/>
          <w:szCs w:val="24"/>
        </w:rPr>
        <w:t>metida, os fatos, os dispositivos do Contrato infringidos e os fundamentos legais pertinentes, a penalidade que se pretende imputar e o respectivo prazo e/ou valor, se for o caso, assim como o prazo e o local para a apresentação da defesa, com a possibilid</w:t>
      </w:r>
      <w:r>
        <w:rPr>
          <w:color w:val="000000"/>
          <w:sz w:val="24"/>
          <w:szCs w:val="24"/>
        </w:rPr>
        <w:t>ade de produção de provas.</w:t>
      </w:r>
    </w:p>
    <w:p w14:paraId="026C1028" w14:textId="77777777" w:rsidR="00AF041D" w:rsidRDefault="00AF041D">
      <w:pPr>
        <w:pBdr>
          <w:top w:val="nil"/>
          <w:left w:val="nil"/>
          <w:bottom w:val="nil"/>
          <w:right w:val="nil"/>
          <w:between w:val="nil"/>
        </w:pBdr>
        <w:tabs>
          <w:tab w:val="left" w:pos="799"/>
        </w:tabs>
        <w:spacing w:before="1" w:line="360" w:lineRule="auto"/>
        <w:ind w:left="143" w:right="139"/>
        <w:jc w:val="both"/>
        <w:rPr>
          <w:sz w:val="24"/>
          <w:szCs w:val="24"/>
        </w:rPr>
      </w:pPr>
    </w:p>
    <w:p w14:paraId="06B4896E" w14:textId="77777777" w:rsidR="00AF041D" w:rsidRDefault="00976586">
      <w:pPr>
        <w:pBdr>
          <w:top w:val="nil"/>
          <w:left w:val="nil"/>
          <w:bottom w:val="nil"/>
          <w:right w:val="nil"/>
          <w:between w:val="nil"/>
        </w:pBdr>
        <w:tabs>
          <w:tab w:val="left" w:pos="799"/>
        </w:tabs>
        <w:spacing w:before="1" w:line="360" w:lineRule="auto"/>
        <w:ind w:left="143" w:right="139"/>
        <w:jc w:val="both"/>
        <w:rPr>
          <w:sz w:val="24"/>
          <w:szCs w:val="24"/>
        </w:rPr>
      </w:pPr>
      <w:r>
        <w:rPr>
          <w:sz w:val="24"/>
          <w:szCs w:val="24"/>
        </w:rPr>
        <w:t xml:space="preserve">14.6.2. </w:t>
      </w:r>
      <w:r>
        <w:rPr>
          <w:color w:val="000000"/>
          <w:sz w:val="24"/>
          <w:szCs w:val="24"/>
        </w:rPr>
        <w:t>Será emitida decisão conclusiva sobre a aplicação ou não da sanção, pela autoridade competente, devendo ser apresentada a devida motivação, com a demonstração dos fatos e dos respectivos fundamentos jurídicos.</w:t>
      </w:r>
    </w:p>
    <w:p w14:paraId="5708EB99" w14:textId="77777777" w:rsidR="00AF041D" w:rsidRDefault="00AF041D">
      <w:pPr>
        <w:pBdr>
          <w:top w:val="nil"/>
          <w:left w:val="nil"/>
          <w:bottom w:val="nil"/>
          <w:right w:val="nil"/>
          <w:between w:val="nil"/>
        </w:pBdr>
        <w:tabs>
          <w:tab w:val="left" w:pos="799"/>
        </w:tabs>
        <w:spacing w:before="1" w:line="360" w:lineRule="auto"/>
        <w:ind w:left="143" w:right="139"/>
        <w:jc w:val="both"/>
        <w:rPr>
          <w:sz w:val="24"/>
          <w:szCs w:val="24"/>
        </w:rPr>
      </w:pPr>
    </w:p>
    <w:p w14:paraId="0C43249E" w14:textId="77777777" w:rsidR="00AF041D" w:rsidRDefault="00976586">
      <w:pPr>
        <w:pBdr>
          <w:top w:val="nil"/>
          <w:left w:val="nil"/>
          <w:bottom w:val="nil"/>
          <w:right w:val="nil"/>
          <w:between w:val="nil"/>
        </w:pBdr>
        <w:tabs>
          <w:tab w:val="left" w:pos="799"/>
        </w:tabs>
        <w:spacing w:before="1" w:line="360" w:lineRule="auto"/>
        <w:ind w:left="143" w:right="139"/>
        <w:jc w:val="both"/>
        <w:rPr>
          <w:sz w:val="24"/>
          <w:szCs w:val="24"/>
        </w:rPr>
      </w:pPr>
      <w:r>
        <w:rPr>
          <w:sz w:val="24"/>
          <w:szCs w:val="24"/>
        </w:rPr>
        <w:t xml:space="preserve">14.7. </w:t>
      </w:r>
      <w:r>
        <w:rPr>
          <w:color w:val="000000"/>
          <w:sz w:val="24"/>
          <w:szCs w:val="24"/>
        </w:rPr>
        <w:t>Se,</w:t>
      </w:r>
      <w:r>
        <w:rPr>
          <w:color w:val="000000"/>
          <w:sz w:val="24"/>
          <w:szCs w:val="24"/>
        </w:rPr>
        <w:t xml:space="preserve"> durante o processo de aplicação de penalidade, houver indícios de prática de </w:t>
      </w:r>
      <w:r>
        <w:rPr>
          <w:color w:val="000000"/>
          <w:sz w:val="24"/>
          <w:szCs w:val="24"/>
        </w:rPr>
        <w:lastRenderedPageBreak/>
        <w:t>infração administrativa tipificada pela Lei nº 12.846/2013, como ato lesivo à administração pública nacional, cópias do processo administrativo necessárias à apuração da responsa</w:t>
      </w:r>
      <w:r>
        <w:rPr>
          <w:color w:val="000000"/>
          <w:sz w:val="24"/>
          <w:szCs w:val="24"/>
        </w:rPr>
        <w:t>bilidade da empresa deverão ser remetidas à autoridade competente, com despacho fundamentado, para ciência e decisão sobre a eventual instauração de investigação preliminar ou Processo Administrativo de Responsabilização – PAR.</w:t>
      </w:r>
    </w:p>
    <w:p w14:paraId="06E07600" w14:textId="77777777" w:rsidR="00AF041D" w:rsidRDefault="00AF041D">
      <w:pPr>
        <w:pBdr>
          <w:top w:val="nil"/>
          <w:left w:val="nil"/>
          <w:bottom w:val="nil"/>
          <w:right w:val="nil"/>
          <w:between w:val="nil"/>
        </w:pBdr>
        <w:tabs>
          <w:tab w:val="left" w:pos="799"/>
        </w:tabs>
        <w:spacing w:before="1" w:line="360" w:lineRule="auto"/>
        <w:ind w:left="143" w:right="139"/>
        <w:jc w:val="both"/>
        <w:rPr>
          <w:sz w:val="24"/>
          <w:szCs w:val="24"/>
        </w:rPr>
      </w:pPr>
    </w:p>
    <w:p w14:paraId="6C1BA51B" w14:textId="77777777" w:rsidR="00AF041D" w:rsidRDefault="00976586">
      <w:pPr>
        <w:pBdr>
          <w:top w:val="nil"/>
          <w:left w:val="nil"/>
          <w:bottom w:val="nil"/>
          <w:right w:val="nil"/>
          <w:between w:val="nil"/>
        </w:pBdr>
        <w:tabs>
          <w:tab w:val="left" w:pos="799"/>
        </w:tabs>
        <w:spacing w:before="1" w:line="360" w:lineRule="auto"/>
        <w:ind w:left="143" w:right="139"/>
        <w:jc w:val="both"/>
        <w:rPr>
          <w:sz w:val="24"/>
          <w:szCs w:val="24"/>
        </w:rPr>
      </w:pPr>
      <w:r>
        <w:rPr>
          <w:sz w:val="24"/>
          <w:szCs w:val="24"/>
        </w:rPr>
        <w:t xml:space="preserve">14.7.1 </w:t>
      </w:r>
      <w:r>
        <w:rPr>
          <w:color w:val="000000"/>
          <w:sz w:val="24"/>
          <w:szCs w:val="24"/>
        </w:rPr>
        <w:t>A apuração e o julgamento das demais infrações administrativas não consideradas como ato lesivo à Administração Pública nacional nos termos da Lei nº 12.846/2013 seguirão seu rito normal na unidade administrativa.</w:t>
      </w:r>
    </w:p>
    <w:p w14:paraId="7B99E51B" w14:textId="77777777" w:rsidR="00AF041D" w:rsidRDefault="00AF041D">
      <w:pPr>
        <w:pBdr>
          <w:top w:val="nil"/>
          <w:left w:val="nil"/>
          <w:bottom w:val="nil"/>
          <w:right w:val="nil"/>
          <w:between w:val="nil"/>
        </w:pBdr>
        <w:tabs>
          <w:tab w:val="left" w:pos="799"/>
        </w:tabs>
        <w:spacing w:before="1" w:line="360" w:lineRule="auto"/>
        <w:ind w:left="143" w:right="139"/>
        <w:jc w:val="both"/>
        <w:rPr>
          <w:sz w:val="24"/>
          <w:szCs w:val="24"/>
        </w:rPr>
      </w:pPr>
    </w:p>
    <w:p w14:paraId="59F73704" w14:textId="77777777" w:rsidR="00AF041D" w:rsidRDefault="00976586">
      <w:pPr>
        <w:pBdr>
          <w:top w:val="nil"/>
          <w:left w:val="nil"/>
          <w:bottom w:val="nil"/>
          <w:right w:val="nil"/>
          <w:between w:val="nil"/>
        </w:pBdr>
        <w:tabs>
          <w:tab w:val="left" w:pos="799"/>
        </w:tabs>
        <w:spacing w:before="1" w:line="360" w:lineRule="auto"/>
        <w:ind w:left="143" w:right="139"/>
        <w:jc w:val="both"/>
        <w:rPr>
          <w:sz w:val="24"/>
          <w:szCs w:val="24"/>
        </w:rPr>
      </w:pPr>
      <w:r>
        <w:rPr>
          <w:sz w:val="24"/>
          <w:szCs w:val="24"/>
        </w:rPr>
        <w:t xml:space="preserve">14.7.2. </w:t>
      </w:r>
      <w:r>
        <w:rPr>
          <w:color w:val="000000"/>
          <w:sz w:val="24"/>
          <w:szCs w:val="24"/>
        </w:rPr>
        <w:t>O processamento do PAR não interf</w:t>
      </w:r>
      <w:r>
        <w:rPr>
          <w:color w:val="000000"/>
          <w:sz w:val="24"/>
          <w:szCs w:val="24"/>
        </w:rPr>
        <w:t>ere no seguimento regular dos processos administrativos específicos para apuração da ocorrência de danos e prejuízos à Administração Pública Municipal resultantes de ato lesivo cometido por pessoa jurídica, com ou sem a participação de agente público.</w:t>
      </w:r>
    </w:p>
    <w:p w14:paraId="7C06782E" w14:textId="77777777" w:rsidR="00AF041D" w:rsidRDefault="00AF041D">
      <w:pPr>
        <w:pBdr>
          <w:top w:val="nil"/>
          <w:left w:val="nil"/>
          <w:bottom w:val="nil"/>
          <w:right w:val="nil"/>
          <w:between w:val="nil"/>
        </w:pBdr>
        <w:tabs>
          <w:tab w:val="left" w:pos="799"/>
        </w:tabs>
        <w:spacing w:before="1" w:line="360" w:lineRule="auto"/>
        <w:ind w:left="143" w:right="139"/>
        <w:jc w:val="both"/>
        <w:rPr>
          <w:sz w:val="24"/>
          <w:szCs w:val="24"/>
        </w:rPr>
      </w:pPr>
    </w:p>
    <w:p w14:paraId="1F3D73D9" w14:textId="77777777" w:rsidR="00AF041D" w:rsidRDefault="00976586">
      <w:pPr>
        <w:pBdr>
          <w:top w:val="nil"/>
          <w:left w:val="nil"/>
          <w:bottom w:val="nil"/>
          <w:right w:val="nil"/>
          <w:between w:val="nil"/>
        </w:pBdr>
        <w:tabs>
          <w:tab w:val="left" w:pos="799"/>
        </w:tabs>
        <w:spacing w:before="1" w:line="360" w:lineRule="auto"/>
        <w:ind w:left="143" w:right="139"/>
        <w:jc w:val="both"/>
        <w:rPr>
          <w:color w:val="000000"/>
          <w:sz w:val="24"/>
          <w:szCs w:val="24"/>
        </w:rPr>
      </w:pPr>
      <w:r>
        <w:rPr>
          <w:sz w:val="24"/>
          <w:szCs w:val="24"/>
        </w:rPr>
        <w:t>14.</w:t>
      </w:r>
      <w:r>
        <w:rPr>
          <w:sz w:val="24"/>
          <w:szCs w:val="24"/>
        </w:rPr>
        <w:t xml:space="preserve">7.3. </w:t>
      </w:r>
      <w:r>
        <w:rPr>
          <w:color w:val="000000"/>
          <w:sz w:val="24"/>
          <w:szCs w:val="24"/>
        </w:rPr>
        <w:t>Caso seja possível, a apuração deverá ser promovida em conjunto no PAR, na forma da lei.</w:t>
      </w:r>
    </w:p>
    <w:p w14:paraId="13921E7B" w14:textId="77777777" w:rsidR="00AF041D" w:rsidRDefault="00AF041D">
      <w:pPr>
        <w:pBdr>
          <w:top w:val="nil"/>
          <w:left w:val="nil"/>
          <w:bottom w:val="nil"/>
          <w:right w:val="nil"/>
          <w:between w:val="nil"/>
        </w:pBdr>
        <w:tabs>
          <w:tab w:val="left" w:pos="1106"/>
        </w:tabs>
        <w:spacing w:line="360" w:lineRule="auto"/>
        <w:ind w:left="143" w:right="137"/>
        <w:jc w:val="both"/>
        <w:rPr>
          <w:color w:val="000000"/>
          <w:sz w:val="24"/>
          <w:szCs w:val="24"/>
        </w:rPr>
      </w:pPr>
    </w:p>
    <w:p w14:paraId="67A81592" w14:textId="77777777" w:rsidR="00AF041D" w:rsidRDefault="00976586">
      <w:pPr>
        <w:pBdr>
          <w:top w:val="nil"/>
          <w:left w:val="nil"/>
          <w:bottom w:val="nil"/>
          <w:right w:val="nil"/>
          <w:between w:val="nil"/>
        </w:pBdr>
        <w:spacing w:line="360" w:lineRule="auto"/>
        <w:ind w:left="143"/>
        <w:jc w:val="both"/>
        <w:rPr>
          <w:color w:val="000000"/>
          <w:sz w:val="24"/>
          <w:szCs w:val="24"/>
        </w:rPr>
      </w:pPr>
      <w:r>
        <w:rPr>
          <w:color w:val="000000"/>
          <w:sz w:val="24"/>
          <w:szCs w:val="24"/>
        </w:rPr>
        <w:t>14.</w:t>
      </w:r>
      <w:r>
        <w:rPr>
          <w:sz w:val="24"/>
          <w:szCs w:val="24"/>
        </w:rPr>
        <w:t>8</w:t>
      </w:r>
      <w:r>
        <w:rPr>
          <w:color w:val="000000"/>
          <w:sz w:val="24"/>
          <w:szCs w:val="24"/>
        </w:rPr>
        <w:t xml:space="preserve"> Na hipótese de abertura de processo administrativo destinado a apuração de fatos e, se for o caso, aplicação de sanções à CONCESSIONÁRIA, em decorrência de </w:t>
      </w:r>
      <w:r>
        <w:rPr>
          <w:color w:val="000000"/>
          <w:sz w:val="24"/>
          <w:szCs w:val="24"/>
        </w:rPr>
        <w:t>conduta vedada no contrato, as comunicações serão efetuadas por meio do endereço de correio eletrônico ("e-mail") cadastrado pela empresa junto ao sistema eletrônico do Município.</w:t>
      </w:r>
    </w:p>
    <w:p w14:paraId="3650676B" w14:textId="77777777" w:rsidR="00AF041D" w:rsidRDefault="00AF041D">
      <w:pPr>
        <w:pBdr>
          <w:top w:val="nil"/>
          <w:left w:val="nil"/>
          <w:bottom w:val="nil"/>
          <w:right w:val="nil"/>
          <w:between w:val="nil"/>
        </w:pBdr>
        <w:spacing w:line="360" w:lineRule="auto"/>
        <w:ind w:left="143"/>
        <w:jc w:val="both"/>
        <w:rPr>
          <w:color w:val="000000"/>
          <w:sz w:val="24"/>
          <w:szCs w:val="24"/>
        </w:rPr>
      </w:pPr>
    </w:p>
    <w:p w14:paraId="459C447E" w14:textId="77777777" w:rsidR="00AF041D" w:rsidRDefault="00976586">
      <w:pPr>
        <w:pBdr>
          <w:top w:val="nil"/>
          <w:left w:val="nil"/>
          <w:bottom w:val="nil"/>
          <w:right w:val="nil"/>
          <w:between w:val="nil"/>
        </w:pBdr>
        <w:spacing w:line="360" w:lineRule="auto"/>
        <w:ind w:left="143"/>
        <w:jc w:val="both"/>
        <w:rPr>
          <w:color w:val="000000"/>
          <w:sz w:val="24"/>
          <w:szCs w:val="24"/>
        </w:rPr>
      </w:pPr>
      <w:r>
        <w:rPr>
          <w:sz w:val="24"/>
          <w:szCs w:val="24"/>
        </w:rPr>
        <w:t>14.8.1. A CONCESSIONÁRIA deverá manter atualizado o endereço de correio eletrônico ("e-mail") cadastrado junto ao sistema eletrônico de contratações do Município e confirmar o recebimento das mensagens encaminhadas pelo órgão ou entidade contratante, não p</w:t>
      </w:r>
      <w:r>
        <w:rPr>
          <w:sz w:val="24"/>
          <w:szCs w:val="24"/>
        </w:rPr>
        <w:t>odendo alegar o desconhecimento do recebimento das comunicações por este meio como justificativa para se eximir das responsabilidades assumidas ou eventuais sanções aplicadas.</w:t>
      </w:r>
    </w:p>
    <w:p w14:paraId="16FC80B3" w14:textId="77777777" w:rsidR="00AF041D" w:rsidRDefault="00AF041D">
      <w:pPr>
        <w:pBdr>
          <w:top w:val="nil"/>
          <w:left w:val="nil"/>
          <w:bottom w:val="nil"/>
          <w:right w:val="nil"/>
          <w:between w:val="nil"/>
        </w:pBdr>
        <w:tabs>
          <w:tab w:val="left" w:pos="915"/>
        </w:tabs>
        <w:spacing w:line="360" w:lineRule="auto"/>
        <w:ind w:left="143" w:right="144"/>
        <w:jc w:val="both"/>
        <w:rPr>
          <w:color w:val="000000"/>
          <w:sz w:val="24"/>
          <w:szCs w:val="24"/>
        </w:rPr>
      </w:pPr>
    </w:p>
    <w:p w14:paraId="6FE20E38" w14:textId="77777777" w:rsidR="00AF041D" w:rsidRDefault="00976586">
      <w:pPr>
        <w:pStyle w:val="Ttulo1"/>
        <w:spacing w:line="360" w:lineRule="auto"/>
        <w:ind w:left="2661" w:right="2375" w:firstLine="33"/>
        <w:jc w:val="left"/>
        <w:rPr>
          <w:color w:val="000000"/>
        </w:rPr>
      </w:pPr>
      <w:r>
        <w:t>CLÁUSULA DÉCIMA QUINTA DA EXTINÇÃO CONTRATUAL</w:t>
      </w:r>
    </w:p>
    <w:p w14:paraId="4E486737" w14:textId="77777777" w:rsidR="00AF041D" w:rsidRDefault="00AF041D">
      <w:pPr>
        <w:pBdr>
          <w:top w:val="nil"/>
          <w:left w:val="nil"/>
          <w:bottom w:val="nil"/>
          <w:right w:val="nil"/>
          <w:between w:val="nil"/>
        </w:pBdr>
        <w:tabs>
          <w:tab w:val="left" w:pos="615"/>
        </w:tabs>
        <w:spacing w:before="136" w:line="360" w:lineRule="auto"/>
        <w:ind w:right="139"/>
        <w:jc w:val="both"/>
        <w:rPr>
          <w:sz w:val="24"/>
          <w:szCs w:val="24"/>
        </w:rPr>
      </w:pPr>
    </w:p>
    <w:p w14:paraId="3259A813" w14:textId="05BD45A2" w:rsidR="00A904CF" w:rsidRPr="00A904CF" w:rsidRDefault="00976586" w:rsidP="00A904CF">
      <w:pPr>
        <w:tabs>
          <w:tab w:val="left" w:pos="615"/>
        </w:tabs>
        <w:spacing w:before="240" w:after="240" w:line="360" w:lineRule="auto"/>
        <w:ind w:left="142"/>
        <w:jc w:val="both"/>
        <w:rPr>
          <w:sz w:val="24"/>
          <w:szCs w:val="24"/>
        </w:rPr>
      </w:pPr>
      <w:r w:rsidRPr="00A904CF">
        <w:rPr>
          <w:sz w:val="24"/>
          <w:szCs w:val="24"/>
        </w:rPr>
        <w:t>15.1.</w:t>
      </w:r>
      <w:r w:rsidRPr="00A904CF">
        <w:rPr>
          <w:sz w:val="24"/>
          <w:szCs w:val="24"/>
        </w:rPr>
        <w:t xml:space="preserve"> </w:t>
      </w:r>
      <w:r>
        <w:rPr>
          <w:sz w:val="24"/>
          <w:szCs w:val="24"/>
        </w:rPr>
        <w:t>A CONCESSÃO extinguir-se-á por:</w:t>
      </w:r>
    </w:p>
    <w:p w14:paraId="3491BEA3" w14:textId="77777777" w:rsidR="00A904CF" w:rsidRPr="006E04A5" w:rsidRDefault="00A904CF" w:rsidP="00A904CF">
      <w:pPr>
        <w:pStyle w:val="LO-normal"/>
        <w:tabs>
          <w:tab w:val="left" w:pos="615"/>
        </w:tabs>
        <w:spacing w:line="360" w:lineRule="auto"/>
        <w:ind w:left="142"/>
        <w:jc w:val="both"/>
        <w:rPr>
          <w:sz w:val="24"/>
          <w:szCs w:val="24"/>
          <w:lang w:val="pt-BR"/>
        </w:rPr>
      </w:pPr>
      <w:r w:rsidRPr="006E04A5">
        <w:rPr>
          <w:sz w:val="24"/>
          <w:szCs w:val="24"/>
          <w:lang w:val="pt-BR"/>
        </w:rPr>
        <w:t>15.1.1. advento do termo contratual;</w:t>
      </w:r>
    </w:p>
    <w:p w14:paraId="564B55F8" w14:textId="77777777" w:rsidR="00A904CF" w:rsidRPr="006E04A5" w:rsidRDefault="00A904CF" w:rsidP="00A904CF">
      <w:pPr>
        <w:pStyle w:val="LO-normal"/>
        <w:tabs>
          <w:tab w:val="left" w:pos="615"/>
        </w:tabs>
        <w:spacing w:line="360" w:lineRule="auto"/>
        <w:jc w:val="both"/>
        <w:rPr>
          <w:sz w:val="24"/>
          <w:szCs w:val="24"/>
          <w:lang w:val="pt-BR"/>
        </w:rPr>
      </w:pPr>
    </w:p>
    <w:p w14:paraId="232DF45F" w14:textId="77777777" w:rsidR="00A904CF" w:rsidRPr="006E04A5" w:rsidRDefault="00A904CF" w:rsidP="00A904CF">
      <w:pPr>
        <w:pStyle w:val="LO-normal"/>
        <w:tabs>
          <w:tab w:val="left" w:pos="615"/>
        </w:tabs>
        <w:spacing w:line="360" w:lineRule="auto"/>
        <w:ind w:left="142"/>
        <w:jc w:val="both"/>
        <w:rPr>
          <w:sz w:val="24"/>
          <w:szCs w:val="24"/>
          <w:lang w:val="pt-BR"/>
        </w:rPr>
      </w:pPr>
      <w:r w:rsidRPr="006E04A5">
        <w:rPr>
          <w:sz w:val="24"/>
          <w:szCs w:val="24"/>
          <w:lang w:val="pt-BR"/>
        </w:rPr>
        <w:t>15.1.2. encampação;</w:t>
      </w:r>
    </w:p>
    <w:p w14:paraId="35049BDB" w14:textId="77777777" w:rsidR="00A904CF" w:rsidRPr="006E04A5" w:rsidRDefault="00A904CF" w:rsidP="00A904CF">
      <w:pPr>
        <w:pStyle w:val="LO-normal"/>
        <w:tabs>
          <w:tab w:val="left" w:pos="615"/>
        </w:tabs>
        <w:spacing w:line="360" w:lineRule="auto"/>
        <w:jc w:val="both"/>
        <w:rPr>
          <w:sz w:val="24"/>
          <w:szCs w:val="24"/>
          <w:lang w:val="pt-BR"/>
        </w:rPr>
      </w:pPr>
    </w:p>
    <w:p w14:paraId="0CDBF502" w14:textId="77777777" w:rsidR="00A904CF" w:rsidRPr="006E04A5" w:rsidRDefault="00A904CF" w:rsidP="00A904CF">
      <w:pPr>
        <w:pStyle w:val="LO-normal"/>
        <w:tabs>
          <w:tab w:val="left" w:pos="615"/>
        </w:tabs>
        <w:spacing w:line="360" w:lineRule="auto"/>
        <w:ind w:left="142"/>
        <w:jc w:val="both"/>
        <w:rPr>
          <w:sz w:val="24"/>
          <w:szCs w:val="24"/>
          <w:lang w:val="pt-BR"/>
        </w:rPr>
      </w:pPr>
      <w:r w:rsidRPr="006E04A5">
        <w:rPr>
          <w:sz w:val="24"/>
          <w:szCs w:val="24"/>
          <w:lang w:val="pt-BR"/>
        </w:rPr>
        <w:t>15.1.3. caducidade;</w:t>
      </w:r>
    </w:p>
    <w:p w14:paraId="6D52F609" w14:textId="77777777" w:rsidR="00A904CF" w:rsidRPr="006E04A5" w:rsidRDefault="00A904CF" w:rsidP="00A904CF">
      <w:pPr>
        <w:pStyle w:val="LO-normal"/>
        <w:tabs>
          <w:tab w:val="left" w:pos="615"/>
        </w:tabs>
        <w:spacing w:line="360" w:lineRule="auto"/>
        <w:jc w:val="both"/>
        <w:rPr>
          <w:sz w:val="24"/>
          <w:szCs w:val="24"/>
          <w:lang w:val="pt-BR"/>
        </w:rPr>
      </w:pPr>
    </w:p>
    <w:p w14:paraId="22B5ACD6" w14:textId="77777777" w:rsidR="00A904CF" w:rsidRPr="006E04A5" w:rsidRDefault="00A904CF" w:rsidP="00A904CF">
      <w:pPr>
        <w:pStyle w:val="LO-normal"/>
        <w:tabs>
          <w:tab w:val="left" w:pos="615"/>
        </w:tabs>
        <w:spacing w:line="360" w:lineRule="auto"/>
        <w:ind w:left="142"/>
        <w:jc w:val="both"/>
        <w:rPr>
          <w:sz w:val="24"/>
          <w:szCs w:val="24"/>
          <w:lang w:val="pt-BR"/>
        </w:rPr>
      </w:pPr>
      <w:r w:rsidRPr="006E04A5">
        <w:rPr>
          <w:sz w:val="24"/>
          <w:szCs w:val="24"/>
          <w:lang w:val="pt-BR"/>
        </w:rPr>
        <w:t>15.1.4. rescisão;</w:t>
      </w:r>
    </w:p>
    <w:p w14:paraId="2EB44112" w14:textId="77777777" w:rsidR="00A904CF" w:rsidRPr="006E04A5" w:rsidRDefault="00A904CF" w:rsidP="00A904CF">
      <w:pPr>
        <w:pStyle w:val="LO-normal"/>
        <w:tabs>
          <w:tab w:val="left" w:pos="615"/>
        </w:tabs>
        <w:spacing w:line="360" w:lineRule="auto"/>
        <w:jc w:val="both"/>
        <w:rPr>
          <w:sz w:val="24"/>
          <w:szCs w:val="24"/>
          <w:lang w:val="pt-BR"/>
        </w:rPr>
      </w:pPr>
    </w:p>
    <w:p w14:paraId="79BD460F" w14:textId="3A7A6D3B" w:rsidR="00A904CF" w:rsidRPr="006E04A5" w:rsidRDefault="00A904CF" w:rsidP="00A904CF">
      <w:pPr>
        <w:pStyle w:val="LO-normal"/>
        <w:tabs>
          <w:tab w:val="left" w:pos="615"/>
        </w:tabs>
        <w:spacing w:line="360" w:lineRule="auto"/>
        <w:ind w:left="142"/>
        <w:jc w:val="both"/>
        <w:rPr>
          <w:sz w:val="24"/>
          <w:szCs w:val="24"/>
          <w:lang w:val="pt-BR"/>
        </w:rPr>
      </w:pPr>
      <w:r w:rsidRPr="006E04A5">
        <w:rPr>
          <w:sz w:val="24"/>
          <w:szCs w:val="24"/>
          <w:lang w:val="pt-BR"/>
        </w:rPr>
        <w:t>15.1.5. anulação; ou</w:t>
      </w:r>
    </w:p>
    <w:p w14:paraId="7488ADA4" w14:textId="77777777" w:rsidR="00A904CF" w:rsidRDefault="00A904CF" w:rsidP="00A904CF">
      <w:pPr>
        <w:tabs>
          <w:tab w:val="left" w:pos="615"/>
        </w:tabs>
        <w:spacing w:before="240" w:after="240" w:line="360" w:lineRule="auto"/>
        <w:ind w:left="142"/>
        <w:jc w:val="both"/>
        <w:rPr>
          <w:sz w:val="24"/>
          <w:szCs w:val="24"/>
          <w:lang w:val="pt-BR"/>
        </w:rPr>
      </w:pPr>
      <w:r w:rsidRPr="006E04A5">
        <w:rPr>
          <w:sz w:val="24"/>
          <w:szCs w:val="24"/>
          <w:lang w:val="pt-BR"/>
        </w:rPr>
        <w:t>15.1.6.  falência ou extinção da CONCESSIONÁRIA</w:t>
      </w:r>
      <w:r>
        <w:rPr>
          <w:sz w:val="24"/>
          <w:szCs w:val="24"/>
          <w:lang w:val="pt-BR"/>
        </w:rPr>
        <w:t>.</w:t>
      </w:r>
    </w:p>
    <w:p w14:paraId="1D220B8F" w14:textId="77777777" w:rsidR="00AF041D" w:rsidRDefault="00976586">
      <w:pPr>
        <w:tabs>
          <w:tab w:val="left" w:pos="615"/>
        </w:tabs>
        <w:spacing w:before="240" w:after="240" w:line="360" w:lineRule="auto"/>
        <w:ind w:left="142"/>
        <w:jc w:val="both"/>
        <w:rPr>
          <w:sz w:val="24"/>
          <w:szCs w:val="24"/>
        </w:rPr>
      </w:pPr>
      <w:r>
        <w:rPr>
          <w:sz w:val="24"/>
          <w:szCs w:val="24"/>
        </w:rPr>
        <w:t xml:space="preserve">15.2. Verificada a extinção do CONTRATO, a CONCESSIONÁRIA será integral e exclusivamente responsável pelo encerramento de quaisquer relações contratuais com terceiros das quais seja parte, ressalvadas as hipóteses expressamente previstas de sub-rogação ou </w:t>
      </w:r>
      <w:r>
        <w:rPr>
          <w:sz w:val="24"/>
          <w:szCs w:val="24"/>
        </w:rPr>
        <w:t>encampação.</w:t>
      </w:r>
    </w:p>
    <w:p w14:paraId="3DEC8B26" w14:textId="77777777" w:rsidR="00AF041D" w:rsidRDefault="00976586">
      <w:pPr>
        <w:tabs>
          <w:tab w:val="left" w:pos="615"/>
        </w:tabs>
        <w:spacing w:before="240" w:after="240" w:line="360" w:lineRule="auto"/>
        <w:ind w:left="142"/>
        <w:jc w:val="both"/>
        <w:rPr>
          <w:sz w:val="24"/>
          <w:szCs w:val="24"/>
        </w:rPr>
      </w:pPr>
      <w:r>
        <w:rPr>
          <w:sz w:val="24"/>
          <w:szCs w:val="24"/>
        </w:rPr>
        <w:t>15.3. A extinção da concessão pelo advento do termo contratual impõe à CONCESSIONÁRIA o dever de cooperação com o PODER CONCEDENTE, a fim de assegurar a continuidade e a regularidade da prestação dos escopos da conce</w:t>
      </w:r>
      <w:r>
        <w:rPr>
          <w:sz w:val="24"/>
          <w:szCs w:val="24"/>
        </w:rPr>
        <w:t>ssão.</w:t>
      </w:r>
    </w:p>
    <w:p w14:paraId="36A312BD" w14:textId="77777777" w:rsidR="00AF041D" w:rsidRDefault="00976586">
      <w:pPr>
        <w:tabs>
          <w:tab w:val="left" w:pos="615"/>
        </w:tabs>
        <w:spacing w:before="240" w:after="240" w:line="360" w:lineRule="auto"/>
        <w:ind w:left="142"/>
        <w:jc w:val="both"/>
        <w:rPr>
          <w:sz w:val="24"/>
          <w:szCs w:val="24"/>
        </w:rPr>
      </w:pPr>
      <w:r>
        <w:rPr>
          <w:sz w:val="24"/>
          <w:szCs w:val="24"/>
        </w:rPr>
        <w:t>15.3.1. O dever de cooperação compreende, entre outras providências necessárias à adequada transição operacional:</w:t>
      </w:r>
    </w:p>
    <w:p w14:paraId="29129FA6" w14:textId="37CFDC73" w:rsidR="00AF041D" w:rsidRDefault="00A27503">
      <w:pPr>
        <w:tabs>
          <w:tab w:val="left" w:pos="615"/>
        </w:tabs>
        <w:spacing w:before="240" w:after="240" w:line="360" w:lineRule="auto"/>
        <w:ind w:left="142"/>
        <w:jc w:val="both"/>
        <w:rPr>
          <w:sz w:val="24"/>
          <w:szCs w:val="24"/>
        </w:rPr>
      </w:pPr>
      <w:r>
        <w:rPr>
          <w:sz w:val="24"/>
          <w:szCs w:val="24"/>
        </w:rPr>
        <w:t>15.3.1.1.</w:t>
      </w:r>
      <w:r w:rsidR="00976586">
        <w:rPr>
          <w:sz w:val="24"/>
          <w:szCs w:val="24"/>
        </w:rPr>
        <w:t xml:space="preserve"> disponibilização de todos os documentos, dados e informações indispensáveis à continuidade da execução dos escopos da concessão;</w:t>
      </w:r>
    </w:p>
    <w:p w14:paraId="4A83659E" w14:textId="67D8F075" w:rsidR="00AF041D" w:rsidRDefault="00A27503">
      <w:pPr>
        <w:tabs>
          <w:tab w:val="left" w:pos="615"/>
        </w:tabs>
        <w:spacing w:before="240" w:after="240" w:line="360" w:lineRule="auto"/>
        <w:ind w:left="142"/>
        <w:jc w:val="both"/>
        <w:rPr>
          <w:sz w:val="24"/>
          <w:szCs w:val="24"/>
        </w:rPr>
      </w:pPr>
      <w:r>
        <w:rPr>
          <w:sz w:val="24"/>
          <w:szCs w:val="24"/>
        </w:rPr>
        <w:t>15.3.1.2.</w:t>
      </w:r>
      <w:r w:rsidR="00976586">
        <w:rPr>
          <w:sz w:val="24"/>
          <w:szCs w:val="24"/>
        </w:rPr>
        <w:t xml:space="preserve"> garantia de acesso aos bens vinculados à concessão, para fins de vistoria, acompanhamento e assunção operacional; e</w:t>
      </w:r>
    </w:p>
    <w:p w14:paraId="2DDE2EB9" w14:textId="2B2730D6" w:rsidR="00AF041D" w:rsidRDefault="00A27503">
      <w:pPr>
        <w:tabs>
          <w:tab w:val="left" w:pos="615"/>
        </w:tabs>
        <w:spacing w:before="240" w:after="240" w:line="360" w:lineRule="auto"/>
        <w:ind w:left="142"/>
        <w:jc w:val="both"/>
        <w:rPr>
          <w:sz w:val="24"/>
          <w:szCs w:val="24"/>
        </w:rPr>
      </w:pPr>
      <w:r>
        <w:rPr>
          <w:sz w:val="24"/>
          <w:szCs w:val="24"/>
        </w:rPr>
        <w:t>15.3.1.3.</w:t>
      </w:r>
      <w:r w:rsidR="00976586">
        <w:rPr>
          <w:sz w:val="24"/>
          <w:szCs w:val="24"/>
        </w:rPr>
        <w:t xml:space="preserve"> realização de treinamento e repasse de conhecimento ao pessoal indicado pelo </w:t>
      </w:r>
      <w:r w:rsidR="00976586">
        <w:rPr>
          <w:sz w:val="24"/>
          <w:szCs w:val="24"/>
        </w:rPr>
        <w:lastRenderedPageBreak/>
        <w:t>PODER CONCEDENTE ou por eventual nova concessionária,</w:t>
      </w:r>
      <w:r w:rsidR="00976586">
        <w:rPr>
          <w:sz w:val="24"/>
          <w:szCs w:val="24"/>
        </w:rPr>
        <w:t xml:space="preserve"> relativamente aos escopos da concessão.</w:t>
      </w:r>
    </w:p>
    <w:p w14:paraId="5A6835A7" w14:textId="77777777" w:rsidR="00AF041D" w:rsidRDefault="00976586">
      <w:pPr>
        <w:tabs>
          <w:tab w:val="left" w:pos="615"/>
        </w:tabs>
        <w:spacing w:before="240" w:after="240" w:line="360" w:lineRule="auto"/>
        <w:ind w:left="142"/>
        <w:jc w:val="both"/>
        <w:rPr>
          <w:sz w:val="24"/>
          <w:szCs w:val="24"/>
        </w:rPr>
      </w:pPr>
      <w:r>
        <w:rPr>
          <w:sz w:val="24"/>
          <w:szCs w:val="24"/>
        </w:rPr>
        <w:t>15.4. O PODER CONCEDENTE poderá encampar a CONCESSÃO por motivo de interesse público, mediante lei autorizativa específica e prévio pagamento de indenização.</w:t>
      </w:r>
    </w:p>
    <w:p w14:paraId="6ADF330A" w14:textId="77777777" w:rsidR="00AF041D" w:rsidRDefault="00976586">
      <w:pPr>
        <w:tabs>
          <w:tab w:val="left" w:pos="615"/>
        </w:tabs>
        <w:spacing w:before="240" w:after="240" w:line="360" w:lineRule="auto"/>
        <w:ind w:left="142"/>
        <w:jc w:val="both"/>
        <w:rPr>
          <w:sz w:val="24"/>
          <w:szCs w:val="24"/>
        </w:rPr>
      </w:pPr>
      <w:r>
        <w:rPr>
          <w:sz w:val="24"/>
          <w:szCs w:val="24"/>
        </w:rPr>
        <w:t>15.4.1 A indenização devida à CONCESSIONÁRIA e</w:t>
      </w:r>
      <w:r>
        <w:rPr>
          <w:sz w:val="24"/>
          <w:szCs w:val="24"/>
        </w:rPr>
        <w:t>m caso de encampação cobrirá as parcelas dos investimentos obrigatórios em bens da concessão ainda não amortizadas ou depreciadas.</w:t>
      </w:r>
    </w:p>
    <w:p w14:paraId="511DA05C" w14:textId="77777777" w:rsidR="00AF041D" w:rsidRDefault="00976586">
      <w:pPr>
        <w:tabs>
          <w:tab w:val="left" w:pos="615"/>
        </w:tabs>
        <w:spacing w:before="240" w:after="240" w:line="360" w:lineRule="auto"/>
        <w:ind w:left="142"/>
        <w:jc w:val="both"/>
        <w:rPr>
          <w:sz w:val="24"/>
          <w:szCs w:val="24"/>
        </w:rPr>
      </w:pPr>
      <w:bookmarkStart w:id="0" w:name="_heading=h.bo5725x49v8n" w:colFirst="0" w:colLast="0"/>
      <w:bookmarkEnd w:id="0"/>
      <w:r>
        <w:rPr>
          <w:sz w:val="24"/>
          <w:szCs w:val="24"/>
        </w:rPr>
        <w:t>15.5. O PODER CONCEDENTE poderá decretar a caducidade da concessão na hipótese de inexecução total ou parcial do C</w:t>
      </w:r>
      <w:r>
        <w:rPr>
          <w:sz w:val="24"/>
          <w:szCs w:val="24"/>
        </w:rPr>
        <w:t>ONTRATO pela CONCESSIONÁRIA, observado o disposto na legislação aplicável, especialmente quando esta:</w:t>
      </w:r>
    </w:p>
    <w:p w14:paraId="789DC295" w14:textId="77777777" w:rsidR="00AF041D" w:rsidRDefault="00976586">
      <w:pPr>
        <w:tabs>
          <w:tab w:val="left" w:pos="615"/>
        </w:tabs>
        <w:spacing w:before="240" w:after="240" w:line="360" w:lineRule="auto"/>
        <w:ind w:left="142"/>
        <w:jc w:val="both"/>
        <w:rPr>
          <w:sz w:val="24"/>
          <w:szCs w:val="24"/>
        </w:rPr>
      </w:pPr>
      <w:r>
        <w:rPr>
          <w:sz w:val="24"/>
          <w:szCs w:val="24"/>
        </w:rPr>
        <w:t xml:space="preserve"> I – prestar os serviços objeto da concessão, por mais de 06  (seis) meses consecutivos, de forma inadequada ou deficiente, conforme indicadores de qualid</w:t>
      </w:r>
      <w:r>
        <w:rPr>
          <w:sz w:val="24"/>
          <w:szCs w:val="24"/>
        </w:rPr>
        <w:t>ade;</w:t>
      </w:r>
    </w:p>
    <w:p w14:paraId="573ED42D" w14:textId="77777777" w:rsidR="00AF041D" w:rsidRDefault="00976586">
      <w:pPr>
        <w:tabs>
          <w:tab w:val="left" w:pos="615"/>
        </w:tabs>
        <w:spacing w:before="240" w:after="240" w:line="360" w:lineRule="auto"/>
        <w:ind w:left="142"/>
        <w:jc w:val="both"/>
        <w:rPr>
          <w:sz w:val="24"/>
          <w:szCs w:val="24"/>
        </w:rPr>
      </w:pPr>
      <w:r>
        <w:rPr>
          <w:sz w:val="24"/>
          <w:szCs w:val="24"/>
        </w:rPr>
        <w:t xml:space="preserve"> II – paralisar a prestação dos serviços ou concorrer para tanto;</w:t>
      </w:r>
    </w:p>
    <w:p w14:paraId="205E9A8A" w14:textId="77777777" w:rsidR="00AF041D" w:rsidRDefault="00976586">
      <w:pPr>
        <w:tabs>
          <w:tab w:val="left" w:pos="615"/>
        </w:tabs>
        <w:spacing w:before="240" w:after="240" w:line="360" w:lineRule="auto"/>
        <w:ind w:left="142"/>
        <w:jc w:val="both"/>
        <w:rPr>
          <w:sz w:val="24"/>
          <w:szCs w:val="24"/>
        </w:rPr>
      </w:pPr>
      <w:r>
        <w:rPr>
          <w:sz w:val="24"/>
          <w:szCs w:val="24"/>
        </w:rPr>
        <w:t xml:space="preserve"> III – perder as condições econômicas, técnicas ou operacionais necessárias à adequada prestação dos serviços;</w:t>
      </w:r>
    </w:p>
    <w:p w14:paraId="685B71F4" w14:textId="77777777" w:rsidR="00AF041D" w:rsidRDefault="00976586">
      <w:pPr>
        <w:tabs>
          <w:tab w:val="left" w:pos="615"/>
        </w:tabs>
        <w:spacing w:before="240" w:after="240" w:line="360" w:lineRule="auto"/>
        <w:ind w:left="142"/>
        <w:jc w:val="both"/>
        <w:rPr>
          <w:sz w:val="24"/>
          <w:szCs w:val="24"/>
        </w:rPr>
      </w:pPr>
      <w:r>
        <w:rPr>
          <w:sz w:val="24"/>
          <w:szCs w:val="24"/>
        </w:rPr>
        <w:t xml:space="preserve"> IV – não atender à intimação do PODER CONCEDENTE para regularizar a prest</w:t>
      </w:r>
      <w:r>
        <w:rPr>
          <w:sz w:val="24"/>
          <w:szCs w:val="24"/>
        </w:rPr>
        <w:t>ação dos serviços;</w:t>
      </w:r>
      <w:r>
        <w:rPr>
          <w:sz w:val="24"/>
          <w:szCs w:val="24"/>
        </w:rPr>
        <w:br/>
        <w:t xml:space="preserve"> V – não cumprir penalidades aplicadas, nos prazos devidos; ou</w:t>
      </w:r>
    </w:p>
    <w:p w14:paraId="172F84F8" w14:textId="77777777" w:rsidR="00AF041D" w:rsidRDefault="00976586">
      <w:pPr>
        <w:tabs>
          <w:tab w:val="left" w:pos="615"/>
        </w:tabs>
        <w:spacing w:before="240" w:after="240" w:line="360" w:lineRule="auto"/>
        <w:ind w:left="142"/>
        <w:jc w:val="both"/>
        <w:rPr>
          <w:sz w:val="24"/>
          <w:szCs w:val="24"/>
        </w:rPr>
      </w:pPr>
      <w:r>
        <w:rPr>
          <w:sz w:val="24"/>
          <w:szCs w:val="24"/>
        </w:rPr>
        <w:t xml:space="preserve"> VI – não atender à intimação para apresentar, em até 90 (noventa) dias, documentação de regularidade fiscal e trabalhista, inclusive relativa ao INSS e ao FGTS, no curso da </w:t>
      </w:r>
      <w:r>
        <w:rPr>
          <w:sz w:val="24"/>
          <w:szCs w:val="24"/>
        </w:rPr>
        <w:t>concessão.</w:t>
      </w:r>
    </w:p>
    <w:p w14:paraId="150CE414" w14:textId="77777777" w:rsidR="00AF041D" w:rsidRDefault="00976586">
      <w:pPr>
        <w:tabs>
          <w:tab w:val="left" w:pos="615"/>
        </w:tabs>
        <w:spacing w:before="240" w:after="240" w:line="360" w:lineRule="auto"/>
        <w:ind w:left="142"/>
        <w:jc w:val="both"/>
        <w:rPr>
          <w:sz w:val="24"/>
          <w:szCs w:val="24"/>
        </w:rPr>
      </w:pPr>
      <w:r>
        <w:rPr>
          <w:sz w:val="24"/>
          <w:szCs w:val="24"/>
        </w:rPr>
        <w:t>15.6. A caducidade não será decretada se a inexecução decorrer de caso fortuito ou força maior, desde que a CONCESSIONÁRIA tenha adotado todas as providências razoáveis para evitar a ocorrência ou mitigar seus efeitos e não tenha concorrido para o evento.</w:t>
      </w:r>
    </w:p>
    <w:p w14:paraId="2A969FC5" w14:textId="77777777" w:rsidR="00AF041D" w:rsidRDefault="00976586">
      <w:pPr>
        <w:tabs>
          <w:tab w:val="left" w:pos="615"/>
        </w:tabs>
        <w:spacing w:before="240" w:after="240" w:line="360" w:lineRule="auto"/>
        <w:ind w:left="142"/>
        <w:jc w:val="both"/>
        <w:rPr>
          <w:sz w:val="24"/>
          <w:szCs w:val="24"/>
        </w:rPr>
      </w:pPr>
      <w:r>
        <w:rPr>
          <w:sz w:val="24"/>
          <w:szCs w:val="24"/>
        </w:rPr>
        <w:t>15.7. A decretação da caducidade será precedida da verificação da inexecução em processo administrativo que assegure o contraditório e a ampla defesa.</w:t>
      </w:r>
    </w:p>
    <w:p w14:paraId="6F7C0D7F" w14:textId="77777777" w:rsidR="00AF041D" w:rsidRDefault="00976586">
      <w:pPr>
        <w:tabs>
          <w:tab w:val="left" w:pos="615"/>
        </w:tabs>
        <w:spacing w:before="240" w:after="240" w:line="360" w:lineRule="auto"/>
        <w:ind w:left="142"/>
        <w:jc w:val="both"/>
        <w:rPr>
          <w:sz w:val="24"/>
          <w:szCs w:val="24"/>
        </w:rPr>
      </w:pPr>
      <w:r>
        <w:rPr>
          <w:sz w:val="24"/>
          <w:szCs w:val="24"/>
        </w:rPr>
        <w:lastRenderedPageBreak/>
        <w:t>15.7.1. Antes da instauração do processo administrativo de caducidade, deverá ser oportunizado à CONCESSI</w:t>
      </w:r>
      <w:r>
        <w:rPr>
          <w:sz w:val="24"/>
          <w:szCs w:val="24"/>
        </w:rPr>
        <w:t>ONÁRIA prazo mínimo de 30 (trinta) dias para sanar as falhas apontadas, mediante prévia notificação.</w:t>
      </w:r>
    </w:p>
    <w:p w14:paraId="051EC58A" w14:textId="77777777" w:rsidR="00AF041D" w:rsidRDefault="00976586">
      <w:pPr>
        <w:tabs>
          <w:tab w:val="left" w:pos="615"/>
        </w:tabs>
        <w:spacing w:before="240" w:after="240" w:line="360" w:lineRule="auto"/>
        <w:ind w:left="142"/>
        <w:jc w:val="both"/>
        <w:rPr>
          <w:sz w:val="24"/>
          <w:szCs w:val="24"/>
        </w:rPr>
      </w:pPr>
      <w:r>
        <w:rPr>
          <w:sz w:val="24"/>
          <w:szCs w:val="24"/>
        </w:rPr>
        <w:t>15.7.2. Comprovada a inexecução, a caducidade será decretada independentemente de indenização prévia, que será apurada no curso do processo.</w:t>
      </w:r>
    </w:p>
    <w:p w14:paraId="088CF11D" w14:textId="77777777" w:rsidR="00AF041D" w:rsidRDefault="00976586">
      <w:pPr>
        <w:tabs>
          <w:tab w:val="left" w:pos="615"/>
        </w:tabs>
        <w:spacing w:before="240" w:after="240" w:line="360" w:lineRule="auto"/>
        <w:ind w:left="142"/>
        <w:jc w:val="both"/>
        <w:rPr>
          <w:sz w:val="24"/>
          <w:szCs w:val="24"/>
        </w:rPr>
      </w:pPr>
      <w:r>
        <w:rPr>
          <w:sz w:val="24"/>
          <w:szCs w:val="24"/>
        </w:rPr>
        <w:t>15.7.3. Em cas</w:t>
      </w:r>
      <w:r>
        <w:rPr>
          <w:sz w:val="24"/>
          <w:szCs w:val="24"/>
        </w:rPr>
        <w:t>o de caducidade, a indenização limitar-se-á ao valor dos investimentos em bens reversíveis ainda não amortizados ou depreciados.</w:t>
      </w:r>
    </w:p>
    <w:p w14:paraId="220A9EEF" w14:textId="77777777" w:rsidR="00AF041D" w:rsidRDefault="00976586">
      <w:pPr>
        <w:tabs>
          <w:tab w:val="left" w:pos="615"/>
        </w:tabs>
        <w:spacing w:before="240" w:after="240" w:line="360" w:lineRule="auto"/>
        <w:ind w:left="142"/>
        <w:jc w:val="both"/>
        <w:rPr>
          <w:sz w:val="24"/>
          <w:szCs w:val="24"/>
        </w:rPr>
      </w:pPr>
      <w:r>
        <w:rPr>
          <w:sz w:val="24"/>
          <w:szCs w:val="24"/>
        </w:rPr>
        <w:t>15.7.4. Do montante indenizatório serão descontados:</w:t>
      </w:r>
    </w:p>
    <w:p w14:paraId="0C7FEF8C" w14:textId="77777777" w:rsidR="00AF041D" w:rsidRDefault="00976586">
      <w:pPr>
        <w:tabs>
          <w:tab w:val="left" w:pos="615"/>
        </w:tabs>
        <w:spacing w:before="240" w:after="240" w:line="360" w:lineRule="auto"/>
        <w:ind w:left="142"/>
        <w:jc w:val="both"/>
        <w:rPr>
          <w:sz w:val="24"/>
          <w:szCs w:val="24"/>
        </w:rPr>
      </w:pPr>
      <w:r>
        <w:rPr>
          <w:sz w:val="24"/>
          <w:szCs w:val="24"/>
        </w:rPr>
        <w:t xml:space="preserve"> I – prejuízos causados ao PODER CONCEDENTE;</w:t>
      </w:r>
    </w:p>
    <w:p w14:paraId="23159498" w14:textId="77777777" w:rsidR="00AF041D" w:rsidRDefault="00976586">
      <w:pPr>
        <w:tabs>
          <w:tab w:val="left" w:pos="615"/>
        </w:tabs>
        <w:spacing w:before="240" w:after="240" w:line="360" w:lineRule="auto"/>
        <w:ind w:left="142"/>
        <w:jc w:val="both"/>
        <w:rPr>
          <w:sz w:val="24"/>
          <w:szCs w:val="24"/>
        </w:rPr>
      </w:pPr>
      <w:r>
        <w:rPr>
          <w:sz w:val="24"/>
          <w:szCs w:val="24"/>
        </w:rPr>
        <w:t xml:space="preserve"> II – multas contratuais apli</w:t>
      </w:r>
      <w:r>
        <w:rPr>
          <w:sz w:val="24"/>
          <w:szCs w:val="24"/>
        </w:rPr>
        <w:t>cadas, vencidas ou vincendas até a data da decretação; e</w:t>
      </w:r>
    </w:p>
    <w:p w14:paraId="0DF250AE" w14:textId="77777777" w:rsidR="00AF041D" w:rsidRDefault="00976586">
      <w:pPr>
        <w:tabs>
          <w:tab w:val="left" w:pos="615"/>
        </w:tabs>
        <w:spacing w:before="240" w:after="240" w:line="360" w:lineRule="auto"/>
        <w:ind w:left="142"/>
        <w:jc w:val="both"/>
        <w:rPr>
          <w:sz w:val="24"/>
          <w:szCs w:val="24"/>
        </w:rPr>
      </w:pPr>
      <w:r>
        <w:rPr>
          <w:sz w:val="24"/>
          <w:szCs w:val="24"/>
        </w:rPr>
        <w:t>III – valores recebidos pela CONCESSIONÁRIA a título de seguros relacionados aos eventos que ensejaram a caducidade.</w:t>
      </w:r>
    </w:p>
    <w:p w14:paraId="240DE54D" w14:textId="77777777" w:rsidR="00AF041D" w:rsidRDefault="00976586">
      <w:pPr>
        <w:tabs>
          <w:tab w:val="left" w:pos="615"/>
        </w:tabs>
        <w:spacing w:before="240" w:after="240" w:line="360" w:lineRule="auto"/>
        <w:ind w:left="142"/>
        <w:jc w:val="both"/>
        <w:rPr>
          <w:sz w:val="24"/>
          <w:szCs w:val="24"/>
        </w:rPr>
      </w:pPr>
      <w:r>
        <w:rPr>
          <w:sz w:val="24"/>
          <w:szCs w:val="24"/>
        </w:rPr>
        <w:t>15.8. A decretação de caducidade acarretará, ainda:</w:t>
      </w:r>
    </w:p>
    <w:p w14:paraId="44227664" w14:textId="77777777" w:rsidR="00AF041D" w:rsidRDefault="00976586">
      <w:pPr>
        <w:tabs>
          <w:tab w:val="left" w:pos="615"/>
        </w:tabs>
        <w:spacing w:before="240" w:after="240" w:line="360" w:lineRule="auto"/>
        <w:ind w:left="142"/>
        <w:jc w:val="both"/>
        <w:rPr>
          <w:sz w:val="24"/>
          <w:szCs w:val="24"/>
        </w:rPr>
      </w:pPr>
      <w:r>
        <w:rPr>
          <w:sz w:val="24"/>
          <w:szCs w:val="24"/>
        </w:rPr>
        <w:t xml:space="preserve"> I – acionamento da garantia d</w:t>
      </w:r>
      <w:r>
        <w:rPr>
          <w:sz w:val="24"/>
          <w:szCs w:val="24"/>
        </w:rPr>
        <w:t>e execução, no limite necessário ao ressarcimento de prejuízos; e</w:t>
      </w:r>
    </w:p>
    <w:p w14:paraId="7924B5BD" w14:textId="77777777" w:rsidR="00AF041D" w:rsidRDefault="00976586">
      <w:pPr>
        <w:tabs>
          <w:tab w:val="left" w:pos="615"/>
        </w:tabs>
        <w:spacing w:before="240" w:after="240" w:line="360" w:lineRule="auto"/>
        <w:ind w:left="142"/>
        <w:jc w:val="both"/>
        <w:rPr>
          <w:sz w:val="24"/>
          <w:szCs w:val="24"/>
        </w:rPr>
      </w:pPr>
      <w:r>
        <w:rPr>
          <w:sz w:val="24"/>
          <w:szCs w:val="24"/>
        </w:rPr>
        <w:t xml:space="preserve"> II – retenção de créditos contratuais, até o limite dos prejuízos apurados.</w:t>
      </w:r>
    </w:p>
    <w:p w14:paraId="105D0495" w14:textId="77777777" w:rsidR="00AF041D" w:rsidRDefault="00976586">
      <w:pPr>
        <w:tabs>
          <w:tab w:val="left" w:pos="615"/>
        </w:tabs>
        <w:spacing w:before="240" w:after="240" w:line="360" w:lineRule="auto"/>
        <w:ind w:left="142"/>
        <w:jc w:val="both"/>
        <w:rPr>
          <w:sz w:val="24"/>
          <w:szCs w:val="24"/>
        </w:rPr>
      </w:pPr>
      <w:r>
        <w:rPr>
          <w:sz w:val="24"/>
          <w:szCs w:val="24"/>
        </w:rPr>
        <w:t xml:space="preserve">15.9. Decretada a caducidade, não resultará para o PODER CONCEDENTE qualquer responsabilidade por encargos, ônus </w:t>
      </w:r>
      <w:r>
        <w:rPr>
          <w:sz w:val="24"/>
          <w:szCs w:val="24"/>
        </w:rPr>
        <w:t>ou obrigações assumidos pela CONCESSIONÁRIA perante terceiros ou empregados.</w:t>
      </w:r>
    </w:p>
    <w:p w14:paraId="295CCC92" w14:textId="77777777" w:rsidR="00AF041D" w:rsidRDefault="00976586">
      <w:pPr>
        <w:tabs>
          <w:tab w:val="left" w:pos="615"/>
        </w:tabs>
        <w:spacing w:before="240" w:after="240" w:line="360" w:lineRule="auto"/>
        <w:ind w:left="142"/>
        <w:jc w:val="both"/>
        <w:rPr>
          <w:sz w:val="24"/>
          <w:szCs w:val="24"/>
        </w:rPr>
      </w:pPr>
      <w:bookmarkStart w:id="1" w:name="_heading=h.4cv5p57rlh6a" w:colFirst="0" w:colLast="0"/>
      <w:bookmarkEnd w:id="1"/>
      <w:r>
        <w:rPr>
          <w:sz w:val="24"/>
          <w:szCs w:val="24"/>
        </w:rPr>
        <w:t>15.10. Em caso de descumprimento contratual pelo PODER CONCEDENTE, a CONCESSIONÁRIA notificará para saneamento da irregularidade no prazo máximo de 90 (noventa) dias, sob</w:t>
      </w:r>
      <w:r>
        <w:rPr>
          <w:sz w:val="24"/>
          <w:szCs w:val="24"/>
        </w:rPr>
        <w:t xml:space="preserve"> pena de pleitear a rescisão do CONTRATO.</w:t>
      </w:r>
    </w:p>
    <w:p w14:paraId="6820C771" w14:textId="77777777" w:rsidR="00AF041D" w:rsidRDefault="00976586">
      <w:pPr>
        <w:tabs>
          <w:tab w:val="left" w:pos="615"/>
        </w:tabs>
        <w:spacing w:before="240" w:after="240" w:line="360" w:lineRule="auto"/>
        <w:ind w:left="142"/>
        <w:jc w:val="both"/>
        <w:rPr>
          <w:sz w:val="24"/>
          <w:szCs w:val="24"/>
        </w:rPr>
      </w:pPr>
      <w:r>
        <w:rPr>
          <w:sz w:val="24"/>
          <w:szCs w:val="24"/>
        </w:rPr>
        <w:t>15.10.1. A faculdade prevista nesta cláusula não se aplica se o descumprimento decorrer diretamente de calamidade pública ou guerra declaradas por ato do Poder Executivo, ou se tiver sido causado, ainda que parcial</w:t>
      </w:r>
      <w:r>
        <w:rPr>
          <w:sz w:val="24"/>
          <w:szCs w:val="24"/>
        </w:rPr>
        <w:t>mente, pela CONCESSIONÁRIA.</w:t>
      </w:r>
    </w:p>
    <w:p w14:paraId="4C90220D" w14:textId="77777777" w:rsidR="00AF041D" w:rsidRDefault="00976586">
      <w:pPr>
        <w:tabs>
          <w:tab w:val="left" w:pos="615"/>
        </w:tabs>
        <w:spacing w:before="240" w:after="240" w:line="360" w:lineRule="auto"/>
        <w:ind w:left="142"/>
        <w:jc w:val="both"/>
        <w:rPr>
          <w:sz w:val="24"/>
          <w:szCs w:val="24"/>
        </w:rPr>
      </w:pPr>
      <w:r>
        <w:rPr>
          <w:sz w:val="24"/>
          <w:szCs w:val="24"/>
        </w:rPr>
        <w:lastRenderedPageBreak/>
        <w:t>15.11. Persistindo o descumprimento após o prazo referido, a CONCESSIONÁRIA poderá pleitear judicialmente a rescisão do CONTRATO.</w:t>
      </w:r>
    </w:p>
    <w:p w14:paraId="50772B0F" w14:textId="77777777" w:rsidR="00AF041D" w:rsidRDefault="00976586">
      <w:pPr>
        <w:tabs>
          <w:tab w:val="left" w:pos="615"/>
        </w:tabs>
        <w:spacing w:before="240" w:after="240" w:line="360" w:lineRule="auto"/>
        <w:ind w:left="142"/>
        <w:jc w:val="both"/>
        <w:rPr>
          <w:sz w:val="24"/>
          <w:szCs w:val="24"/>
        </w:rPr>
      </w:pPr>
      <w:r>
        <w:rPr>
          <w:sz w:val="24"/>
          <w:szCs w:val="24"/>
        </w:rPr>
        <w:t xml:space="preserve">15.12. A indenização devida em caso de rescisão será apurada conforme os critérios previstos para </w:t>
      </w:r>
      <w:r>
        <w:rPr>
          <w:sz w:val="24"/>
          <w:szCs w:val="24"/>
        </w:rPr>
        <w:t>encampação.</w:t>
      </w:r>
    </w:p>
    <w:p w14:paraId="06BBAC3B" w14:textId="77777777" w:rsidR="00AF041D" w:rsidRDefault="00976586">
      <w:pPr>
        <w:tabs>
          <w:tab w:val="left" w:pos="615"/>
        </w:tabs>
        <w:spacing w:before="240" w:after="240" w:line="360" w:lineRule="auto"/>
        <w:ind w:left="142"/>
        <w:jc w:val="both"/>
        <w:rPr>
          <w:sz w:val="24"/>
          <w:szCs w:val="24"/>
        </w:rPr>
      </w:pPr>
      <w:r>
        <w:rPr>
          <w:sz w:val="24"/>
          <w:szCs w:val="24"/>
        </w:rPr>
        <w:t>15.12.1. Para tal apuração, serão considerados os valores recebidos a título de seguros relacionados aos eventos que ensejaram a rescisão.</w:t>
      </w:r>
    </w:p>
    <w:p w14:paraId="68CAF560" w14:textId="77777777" w:rsidR="00AF041D" w:rsidRDefault="00976586">
      <w:pPr>
        <w:tabs>
          <w:tab w:val="left" w:pos="615"/>
        </w:tabs>
        <w:spacing w:before="240" w:after="240" w:line="360" w:lineRule="auto"/>
        <w:ind w:left="142"/>
        <w:jc w:val="both"/>
        <w:rPr>
          <w:sz w:val="24"/>
          <w:szCs w:val="24"/>
        </w:rPr>
      </w:pPr>
      <w:r>
        <w:rPr>
          <w:sz w:val="24"/>
          <w:szCs w:val="24"/>
        </w:rPr>
        <w:t>15.13. A CONCESSIONÁRIA somente poderá interromper ou paralisar os serviços após 90 (noventa) dias do trânsito em julgado da decisão judicial que decretar a rescisão.</w:t>
      </w:r>
    </w:p>
    <w:p w14:paraId="4D344894" w14:textId="77777777" w:rsidR="00AF041D" w:rsidRDefault="00976586">
      <w:pPr>
        <w:tabs>
          <w:tab w:val="left" w:pos="615"/>
        </w:tabs>
        <w:spacing w:before="240" w:after="240" w:line="360" w:lineRule="auto"/>
        <w:ind w:left="142"/>
        <w:jc w:val="both"/>
        <w:rPr>
          <w:sz w:val="24"/>
          <w:szCs w:val="24"/>
        </w:rPr>
      </w:pPr>
      <w:r>
        <w:rPr>
          <w:sz w:val="24"/>
          <w:szCs w:val="24"/>
        </w:rPr>
        <w:t>15.14. O CONTRATO poderá ser rescindido por acordo entre as PARTES, mediante demonstração</w:t>
      </w:r>
      <w:r>
        <w:rPr>
          <w:sz w:val="24"/>
          <w:szCs w:val="24"/>
        </w:rPr>
        <w:t xml:space="preserve"> de interesse público.</w:t>
      </w:r>
    </w:p>
    <w:p w14:paraId="19D416B5" w14:textId="77777777" w:rsidR="00AF041D" w:rsidRDefault="00976586">
      <w:pPr>
        <w:tabs>
          <w:tab w:val="left" w:pos="615"/>
        </w:tabs>
        <w:spacing w:before="240" w:after="240" w:line="360" w:lineRule="auto"/>
        <w:ind w:left="142"/>
        <w:jc w:val="both"/>
        <w:rPr>
          <w:sz w:val="24"/>
          <w:szCs w:val="24"/>
        </w:rPr>
      </w:pPr>
      <w:bookmarkStart w:id="2" w:name="_heading=h.sxrcm9ehyosb" w:colFirst="0" w:colLast="0"/>
      <w:bookmarkEnd w:id="2"/>
      <w:r>
        <w:rPr>
          <w:sz w:val="24"/>
          <w:szCs w:val="24"/>
        </w:rPr>
        <w:t>15.15. O PODER CONCEDENTE declarará a nulidade do CONTRATO quando verificar ilegalidade em sua formalização ou no procedimento licitatório, desconstituindo os efeitos produzidos.</w:t>
      </w:r>
    </w:p>
    <w:p w14:paraId="7877D593" w14:textId="77777777" w:rsidR="00AF041D" w:rsidRDefault="00976586">
      <w:pPr>
        <w:tabs>
          <w:tab w:val="left" w:pos="615"/>
        </w:tabs>
        <w:spacing w:before="240" w:after="240" w:line="360" w:lineRule="auto"/>
        <w:ind w:left="142"/>
        <w:jc w:val="both"/>
        <w:rPr>
          <w:sz w:val="24"/>
          <w:szCs w:val="24"/>
        </w:rPr>
      </w:pPr>
      <w:r>
        <w:rPr>
          <w:sz w:val="24"/>
          <w:szCs w:val="24"/>
        </w:rPr>
        <w:t>15.15.1. Se a ilegalidade for imputável exclu</w:t>
      </w:r>
      <w:r>
        <w:rPr>
          <w:sz w:val="24"/>
          <w:szCs w:val="24"/>
        </w:rPr>
        <w:t>sivamente ao PODER CONCEDENTE, a CONCESSIONÁRIA será indenizada pelo que houver executado até a data da declaração de nulidade e por prejuízos comprovados, excluídos os lucros cessantes e descontados valores recebidos de seguros.</w:t>
      </w:r>
    </w:p>
    <w:p w14:paraId="28494E9B" w14:textId="77777777" w:rsidR="00AF041D" w:rsidRDefault="00976586">
      <w:pPr>
        <w:tabs>
          <w:tab w:val="left" w:pos="615"/>
        </w:tabs>
        <w:spacing w:before="240" w:after="240" w:line="360" w:lineRule="auto"/>
        <w:ind w:left="142"/>
        <w:jc w:val="both"/>
        <w:rPr>
          <w:sz w:val="24"/>
          <w:szCs w:val="24"/>
        </w:rPr>
      </w:pPr>
      <w:r>
        <w:rPr>
          <w:sz w:val="24"/>
          <w:szCs w:val="24"/>
        </w:rPr>
        <w:t>15.15.2. Se a ilegalidade for imputável exclusivamente à CONCESSIONÁRIA, a indenização seguirá o critério aplicável à caducidade.</w:t>
      </w:r>
    </w:p>
    <w:p w14:paraId="1F5960DC" w14:textId="77777777" w:rsidR="00AF041D" w:rsidRDefault="00976586">
      <w:pPr>
        <w:tabs>
          <w:tab w:val="left" w:pos="615"/>
        </w:tabs>
        <w:spacing w:before="240" w:after="240" w:line="360" w:lineRule="auto"/>
        <w:ind w:left="142"/>
        <w:jc w:val="both"/>
        <w:rPr>
          <w:sz w:val="24"/>
          <w:szCs w:val="24"/>
        </w:rPr>
      </w:pPr>
      <w:r>
        <w:rPr>
          <w:sz w:val="24"/>
          <w:szCs w:val="24"/>
        </w:rPr>
        <w:t>15.16. O PODER CONCEDENTE poderá convalidar atos sanáveis que não importem lesão ao interesse público nem prejuízo a terceiros</w:t>
      </w:r>
      <w:r>
        <w:rPr>
          <w:sz w:val="24"/>
          <w:szCs w:val="24"/>
        </w:rPr>
        <w:t>.</w:t>
      </w:r>
    </w:p>
    <w:p w14:paraId="7CA5A844" w14:textId="77777777" w:rsidR="00AF041D" w:rsidRDefault="00976586">
      <w:pPr>
        <w:tabs>
          <w:tab w:val="left" w:pos="615"/>
        </w:tabs>
        <w:spacing w:before="240" w:after="240" w:line="360" w:lineRule="auto"/>
        <w:ind w:left="142"/>
        <w:jc w:val="both"/>
        <w:rPr>
          <w:sz w:val="24"/>
          <w:szCs w:val="24"/>
        </w:rPr>
      </w:pPr>
      <w:bookmarkStart w:id="3" w:name="_heading=h.lrjobdgxdavu" w:colFirst="0" w:colLast="0"/>
      <w:bookmarkEnd w:id="3"/>
      <w:r>
        <w:rPr>
          <w:sz w:val="24"/>
          <w:szCs w:val="24"/>
        </w:rPr>
        <w:t>15.17. Na hipótese de falência ou extinção da CONCESSIONÁRIA, a concessão extinguir-se-á, sendo a indenização calculada segundo os critérios aplicáveis à caducidade.</w:t>
      </w:r>
    </w:p>
    <w:p w14:paraId="7A352532" w14:textId="77777777" w:rsidR="00AF041D" w:rsidRDefault="00976586">
      <w:pPr>
        <w:spacing w:line="360" w:lineRule="auto"/>
        <w:ind w:left="142"/>
        <w:jc w:val="both"/>
        <w:rPr>
          <w:sz w:val="24"/>
          <w:szCs w:val="24"/>
        </w:rPr>
      </w:pPr>
      <w:r>
        <w:rPr>
          <w:sz w:val="24"/>
          <w:szCs w:val="24"/>
        </w:rPr>
        <w:t>15.17.1. Ressalvada a hipótese de falência, o ace</w:t>
      </w:r>
      <w:r>
        <w:rPr>
          <w:sz w:val="24"/>
          <w:szCs w:val="24"/>
        </w:rPr>
        <w:t>rvo líquido da CONCESSIONÁRIA não será partilhado antes da quitação de todas as obrigações perante o PODER CONCEDENTE e da emissão de termo de vistoria que ateste o estado dos bens da concessão.</w:t>
      </w:r>
    </w:p>
    <w:p w14:paraId="63E0EFF7" w14:textId="77777777" w:rsidR="00AF041D" w:rsidRDefault="00AF041D">
      <w:pPr>
        <w:pStyle w:val="Ttulo1"/>
        <w:spacing w:line="360" w:lineRule="auto"/>
        <w:ind w:left="2573" w:right="2568"/>
      </w:pPr>
    </w:p>
    <w:p w14:paraId="4762B9DC" w14:textId="77777777" w:rsidR="00AF041D" w:rsidRDefault="00976586">
      <w:pPr>
        <w:pStyle w:val="Ttulo1"/>
        <w:spacing w:line="360" w:lineRule="auto"/>
        <w:ind w:left="2573" w:right="2568"/>
      </w:pPr>
      <w:r>
        <w:t>CLÁUSULA DÉCIMA SEXTA DAS ALTERAÇÕES</w:t>
      </w:r>
    </w:p>
    <w:p w14:paraId="318112AD" w14:textId="77777777" w:rsidR="00AF041D" w:rsidRDefault="00AF041D">
      <w:pPr>
        <w:pBdr>
          <w:top w:val="nil"/>
          <w:left w:val="nil"/>
          <w:bottom w:val="nil"/>
          <w:right w:val="nil"/>
          <w:between w:val="nil"/>
        </w:pBdr>
        <w:spacing w:before="140"/>
        <w:rPr>
          <w:b/>
          <w:bCs/>
          <w:color w:val="000000"/>
          <w:sz w:val="24"/>
          <w:szCs w:val="24"/>
        </w:rPr>
      </w:pPr>
    </w:p>
    <w:p w14:paraId="3FB643F3" w14:textId="77777777" w:rsidR="00AF041D" w:rsidRDefault="00976586">
      <w:pPr>
        <w:numPr>
          <w:ilvl w:val="1"/>
          <w:numId w:val="14"/>
        </w:numPr>
        <w:pBdr>
          <w:top w:val="nil"/>
          <w:left w:val="nil"/>
          <w:bottom w:val="nil"/>
          <w:right w:val="nil"/>
          <w:between w:val="nil"/>
        </w:pBdr>
        <w:tabs>
          <w:tab w:val="left" w:pos="651"/>
        </w:tabs>
        <w:spacing w:line="360" w:lineRule="auto"/>
        <w:ind w:right="140" w:firstLine="0"/>
        <w:jc w:val="both"/>
        <w:rPr>
          <w:color w:val="000000"/>
          <w:sz w:val="24"/>
          <w:szCs w:val="24"/>
        </w:rPr>
      </w:pPr>
      <w:r>
        <w:rPr>
          <w:sz w:val="24"/>
          <w:szCs w:val="24"/>
        </w:rPr>
        <w:t>Este CONTRATO poderá ser alterado unilateralmente pelo PODER CONCEDENTE na forma autorizada na legislação aplicável, especialmente no artigo 124 da Lei Federal nº 14.133/2021, desde que seja restabelecido no mesmo ato o equilíbrio econômico-financeiro.</w:t>
      </w:r>
    </w:p>
    <w:p w14:paraId="5E1985A6" w14:textId="1989499A" w:rsidR="00AF041D" w:rsidRPr="00A27503" w:rsidRDefault="00976586" w:rsidP="00A27503">
      <w:pPr>
        <w:pBdr>
          <w:top w:val="nil"/>
          <w:left w:val="nil"/>
          <w:bottom w:val="nil"/>
          <w:right w:val="nil"/>
          <w:between w:val="nil"/>
        </w:pBdr>
        <w:tabs>
          <w:tab w:val="left" w:pos="651"/>
        </w:tabs>
        <w:spacing w:line="360" w:lineRule="auto"/>
        <w:ind w:left="143" w:right="140"/>
        <w:jc w:val="both"/>
        <w:rPr>
          <w:sz w:val="24"/>
          <w:szCs w:val="24"/>
        </w:rPr>
      </w:pPr>
      <w:r>
        <w:rPr>
          <w:sz w:val="24"/>
          <w:szCs w:val="24"/>
        </w:rPr>
        <w:t>16.</w:t>
      </w:r>
      <w:r>
        <w:rPr>
          <w:sz w:val="24"/>
          <w:szCs w:val="24"/>
        </w:rPr>
        <w:t xml:space="preserve">2. </w:t>
      </w:r>
      <w:r>
        <w:rPr>
          <w:sz w:val="24"/>
          <w:szCs w:val="24"/>
        </w:rPr>
        <w:tab/>
        <w:t>As partes poderão consensualmente acordar a alteração deste CONTRATO nas hipóteses autorizadas pela legislação aplicável, bem como nas condições previstas neste CONTRATO.</w:t>
      </w:r>
    </w:p>
    <w:p w14:paraId="14290C92" w14:textId="77777777" w:rsidR="00AF041D" w:rsidRDefault="00AF041D">
      <w:pPr>
        <w:pBdr>
          <w:top w:val="nil"/>
          <w:left w:val="nil"/>
          <w:bottom w:val="nil"/>
          <w:right w:val="nil"/>
          <w:between w:val="nil"/>
        </w:pBdr>
        <w:rPr>
          <w:color w:val="000000"/>
          <w:sz w:val="24"/>
          <w:szCs w:val="24"/>
        </w:rPr>
      </w:pPr>
    </w:p>
    <w:p w14:paraId="05D3F9A9" w14:textId="77777777" w:rsidR="00AF041D" w:rsidRDefault="00AF041D">
      <w:pPr>
        <w:pBdr>
          <w:top w:val="nil"/>
          <w:left w:val="nil"/>
          <w:bottom w:val="nil"/>
          <w:right w:val="nil"/>
          <w:between w:val="nil"/>
        </w:pBdr>
        <w:rPr>
          <w:color w:val="000000"/>
          <w:sz w:val="24"/>
          <w:szCs w:val="24"/>
        </w:rPr>
      </w:pPr>
    </w:p>
    <w:p w14:paraId="301D79D9" w14:textId="77777777" w:rsidR="00AF041D" w:rsidRDefault="00976586">
      <w:pPr>
        <w:pStyle w:val="Ttulo1"/>
        <w:spacing w:line="360" w:lineRule="auto"/>
        <w:ind w:left="2526" w:right="2527"/>
      </w:pPr>
      <w:r>
        <w:t>CLÁUSULA DÉCIMA SÉTIMA DA DOTAÇÃO ORÇAMENTÁRIA</w:t>
      </w:r>
    </w:p>
    <w:p w14:paraId="75D84F2C" w14:textId="77777777" w:rsidR="00AF041D" w:rsidRDefault="00AF041D">
      <w:pPr>
        <w:pBdr>
          <w:top w:val="nil"/>
          <w:left w:val="nil"/>
          <w:bottom w:val="nil"/>
          <w:right w:val="nil"/>
          <w:between w:val="nil"/>
        </w:pBdr>
        <w:spacing w:before="139"/>
        <w:rPr>
          <w:b/>
          <w:bCs/>
          <w:color w:val="000000"/>
          <w:sz w:val="24"/>
          <w:szCs w:val="24"/>
        </w:rPr>
      </w:pPr>
    </w:p>
    <w:p w14:paraId="066246EB" w14:textId="77777777" w:rsidR="00AF041D" w:rsidRDefault="00976586">
      <w:pPr>
        <w:numPr>
          <w:ilvl w:val="1"/>
          <w:numId w:val="6"/>
        </w:numPr>
        <w:pBdr>
          <w:top w:val="nil"/>
          <w:left w:val="nil"/>
          <w:bottom w:val="nil"/>
          <w:right w:val="nil"/>
          <w:between w:val="nil"/>
        </w:pBdr>
        <w:tabs>
          <w:tab w:val="left" w:pos="644"/>
        </w:tabs>
        <w:spacing w:line="360" w:lineRule="auto"/>
        <w:ind w:right="143" w:firstLine="0"/>
        <w:jc w:val="both"/>
        <w:rPr>
          <w:color w:val="000000"/>
          <w:sz w:val="24"/>
          <w:szCs w:val="24"/>
        </w:rPr>
      </w:pPr>
      <w:r>
        <w:rPr>
          <w:color w:val="000000"/>
          <w:sz w:val="24"/>
          <w:szCs w:val="24"/>
        </w:rPr>
        <w:t>As despesas com a execução do presente Contrato correrão à conta das seguintes dotações orçamentárias, para o corrente exercício de   , assim classificadas:</w:t>
      </w:r>
    </w:p>
    <w:p w14:paraId="034769A3" w14:textId="77777777" w:rsidR="00AF041D" w:rsidRDefault="00976586">
      <w:pPr>
        <w:pBdr>
          <w:top w:val="nil"/>
          <w:left w:val="nil"/>
          <w:bottom w:val="nil"/>
          <w:right w:val="nil"/>
          <w:between w:val="nil"/>
        </w:pBdr>
        <w:tabs>
          <w:tab w:val="left" w:pos="3014"/>
          <w:tab w:val="left" w:pos="3082"/>
          <w:tab w:val="left" w:pos="5563"/>
          <w:tab w:val="left" w:pos="8576"/>
        </w:tabs>
        <w:spacing w:line="360" w:lineRule="auto"/>
        <w:ind w:left="143" w:right="143"/>
        <w:rPr>
          <w:color w:val="000000"/>
          <w:sz w:val="24"/>
          <w:szCs w:val="24"/>
        </w:rPr>
      </w:pPr>
      <w:r>
        <w:rPr>
          <w:color w:val="000000"/>
          <w:sz w:val="24"/>
          <w:szCs w:val="24"/>
        </w:rPr>
        <w:t xml:space="preserve">Natureza da Despesa: </w:t>
      </w:r>
      <w:r>
        <w:rPr>
          <w:color w:val="000000"/>
          <w:sz w:val="24"/>
          <w:szCs w:val="24"/>
          <w:u w:val="single"/>
        </w:rPr>
        <w:tab/>
      </w:r>
      <w:r>
        <w:rPr>
          <w:color w:val="000000"/>
          <w:sz w:val="24"/>
          <w:szCs w:val="24"/>
        </w:rPr>
        <w:t xml:space="preserve">; Fonte de Recurso: </w:t>
      </w:r>
      <w:r>
        <w:rPr>
          <w:color w:val="000000"/>
          <w:sz w:val="24"/>
          <w:szCs w:val="24"/>
          <w:u w:val="single"/>
        </w:rPr>
        <w:tab/>
      </w:r>
      <w:r>
        <w:rPr>
          <w:color w:val="000000"/>
          <w:sz w:val="24"/>
          <w:szCs w:val="24"/>
        </w:rPr>
        <w:t xml:space="preserve">; Programa de Trabalho: </w:t>
      </w:r>
      <w:r>
        <w:rPr>
          <w:color w:val="000000"/>
          <w:sz w:val="24"/>
          <w:szCs w:val="24"/>
          <w:u w:val="single"/>
        </w:rPr>
        <w:tab/>
      </w:r>
      <w:r>
        <w:rPr>
          <w:color w:val="000000"/>
          <w:sz w:val="24"/>
          <w:szCs w:val="24"/>
        </w:rPr>
        <w:t xml:space="preserve">; Nota de Empenho: </w:t>
      </w:r>
      <w:r>
        <w:rPr>
          <w:color w:val="000000"/>
          <w:sz w:val="24"/>
          <w:szCs w:val="24"/>
          <w:u w:val="single"/>
        </w:rPr>
        <w:tab/>
      </w:r>
      <w:r>
        <w:rPr>
          <w:color w:val="000000"/>
          <w:sz w:val="24"/>
          <w:szCs w:val="24"/>
          <w:u w:val="single"/>
        </w:rPr>
        <w:tab/>
      </w:r>
      <w:r>
        <w:rPr>
          <w:color w:val="000000"/>
          <w:sz w:val="24"/>
          <w:szCs w:val="24"/>
        </w:rPr>
        <w:t>.</w:t>
      </w:r>
    </w:p>
    <w:p w14:paraId="65AC3188" w14:textId="77777777" w:rsidR="00AF041D" w:rsidRDefault="00976586">
      <w:pPr>
        <w:numPr>
          <w:ilvl w:val="1"/>
          <w:numId w:val="6"/>
        </w:numPr>
        <w:pBdr>
          <w:top w:val="nil"/>
          <w:left w:val="nil"/>
          <w:bottom w:val="nil"/>
          <w:right w:val="nil"/>
          <w:between w:val="nil"/>
        </w:pBdr>
        <w:tabs>
          <w:tab w:val="left" w:pos="637"/>
        </w:tabs>
        <w:spacing w:before="204" w:line="360" w:lineRule="auto"/>
        <w:ind w:right="139" w:firstLine="0"/>
        <w:jc w:val="both"/>
        <w:rPr>
          <w:color w:val="000000"/>
          <w:sz w:val="24"/>
          <w:szCs w:val="24"/>
        </w:rPr>
      </w:pPr>
      <w:r>
        <w:rPr>
          <w:color w:val="000000"/>
          <w:sz w:val="24"/>
          <w:szCs w:val="24"/>
        </w:rPr>
        <w:t>As despesas relativas aos exercícios subsequentes correrão por conta das dotações orçamentárias respectivas, devendo ser empenhadas no início de cada exercício.</w:t>
      </w:r>
    </w:p>
    <w:p w14:paraId="322211D0" w14:textId="77777777" w:rsidR="00AF041D" w:rsidRDefault="00AF041D">
      <w:pPr>
        <w:pBdr>
          <w:top w:val="nil"/>
          <w:left w:val="nil"/>
          <w:bottom w:val="nil"/>
          <w:right w:val="nil"/>
          <w:between w:val="nil"/>
        </w:pBdr>
        <w:spacing w:before="139"/>
        <w:rPr>
          <w:color w:val="000000"/>
          <w:sz w:val="24"/>
          <w:szCs w:val="24"/>
        </w:rPr>
      </w:pPr>
    </w:p>
    <w:p w14:paraId="60121986" w14:textId="77777777" w:rsidR="00AF041D" w:rsidRDefault="00AF041D">
      <w:pPr>
        <w:pBdr>
          <w:top w:val="nil"/>
          <w:left w:val="nil"/>
          <w:bottom w:val="nil"/>
          <w:right w:val="nil"/>
          <w:between w:val="nil"/>
        </w:pBdr>
        <w:spacing w:before="137"/>
        <w:rPr>
          <w:color w:val="000000"/>
          <w:sz w:val="24"/>
          <w:szCs w:val="24"/>
        </w:rPr>
      </w:pPr>
    </w:p>
    <w:p w14:paraId="316A1607" w14:textId="77777777" w:rsidR="00AF041D" w:rsidRDefault="00976586">
      <w:pPr>
        <w:pStyle w:val="Ttulo1"/>
        <w:spacing w:before="1" w:line="360" w:lineRule="auto"/>
        <w:ind w:left="2573" w:right="2569"/>
      </w:pPr>
      <w:r>
        <w:t>CLÁUSULA DÉCIMA OITAVA DOS CASOS OMISSOS</w:t>
      </w:r>
    </w:p>
    <w:p w14:paraId="4DDBD70B" w14:textId="77777777" w:rsidR="00AF041D" w:rsidRDefault="00AF041D">
      <w:pPr>
        <w:pBdr>
          <w:top w:val="nil"/>
          <w:left w:val="nil"/>
          <w:bottom w:val="nil"/>
          <w:right w:val="nil"/>
          <w:between w:val="nil"/>
        </w:pBdr>
        <w:spacing w:before="139"/>
        <w:rPr>
          <w:b/>
          <w:bCs/>
          <w:color w:val="000000"/>
          <w:sz w:val="24"/>
          <w:szCs w:val="24"/>
        </w:rPr>
      </w:pPr>
    </w:p>
    <w:p w14:paraId="05D5AC4C" w14:textId="77777777" w:rsidR="00AF041D" w:rsidRDefault="00976586">
      <w:pPr>
        <w:numPr>
          <w:ilvl w:val="1"/>
          <w:numId w:val="19"/>
        </w:numPr>
        <w:pBdr>
          <w:top w:val="nil"/>
          <w:left w:val="nil"/>
          <w:bottom w:val="nil"/>
          <w:right w:val="nil"/>
          <w:between w:val="nil"/>
        </w:pBdr>
        <w:tabs>
          <w:tab w:val="left" w:pos="653"/>
        </w:tabs>
        <w:spacing w:line="360" w:lineRule="auto"/>
        <w:ind w:right="140" w:firstLine="0"/>
        <w:jc w:val="both"/>
        <w:rPr>
          <w:sz w:val="24"/>
          <w:szCs w:val="24"/>
        </w:rPr>
      </w:pPr>
      <w:r>
        <w:rPr>
          <w:sz w:val="24"/>
          <w:szCs w:val="24"/>
        </w:rPr>
        <w:t>Os casos omissos serão decididos pelo CONCEDENTE, segundo as disposições contidas na Lei nº 8.987/1995, na Lei nº 14.133/2021 e demais normas federais, estaduais e municipais aplicáveis, e, subsidiariamente, nos termos do art. 89 da Lei nº 14.133/21, pelos</w:t>
      </w:r>
      <w:r>
        <w:rPr>
          <w:sz w:val="24"/>
          <w:szCs w:val="24"/>
        </w:rPr>
        <w:t xml:space="preserve"> preceitos de direito público, aplicando-se ainda, supletivamente, os princípios da teoria geral dos contratos e as disposições de direito privado.</w:t>
      </w:r>
    </w:p>
    <w:p w14:paraId="713F9747" w14:textId="77777777" w:rsidR="00AF041D" w:rsidRDefault="00AF041D">
      <w:pPr>
        <w:pBdr>
          <w:top w:val="nil"/>
          <w:left w:val="nil"/>
          <w:bottom w:val="nil"/>
          <w:right w:val="nil"/>
          <w:between w:val="nil"/>
        </w:pBdr>
        <w:spacing w:before="137"/>
        <w:rPr>
          <w:color w:val="000000"/>
          <w:sz w:val="24"/>
          <w:szCs w:val="24"/>
        </w:rPr>
      </w:pPr>
    </w:p>
    <w:p w14:paraId="2F9B7D6C" w14:textId="77777777" w:rsidR="00AF041D" w:rsidRDefault="00976586">
      <w:pPr>
        <w:pStyle w:val="Ttulo1"/>
        <w:ind w:right="57" w:firstLine="60"/>
      </w:pPr>
      <w:r>
        <w:t>CLÁUSULA DÉCIMA NONA</w:t>
      </w:r>
    </w:p>
    <w:p w14:paraId="7B27712C" w14:textId="77777777" w:rsidR="00AF041D" w:rsidRDefault="00976586">
      <w:pPr>
        <w:spacing w:before="139"/>
        <w:ind w:right="1"/>
        <w:jc w:val="center"/>
        <w:rPr>
          <w:b/>
          <w:bCs/>
          <w:sz w:val="24"/>
          <w:szCs w:val="24"/>
        </w:rPr>
      </w:pPr>
      <w:r>
        <w:rPr>
          <w:b/>
          <w:bCs/>
          <w:sz w:val="24"/>
          <w:szCs w:val="24"/>
        </w:rPr>
        <w:t>DA PUBLICAÇÃO E DO CONTROLE DO CONTRATO</w:t>
      </w:r>
    </w:p>
    <w:p w14:paraId="332D9621" w14:textId="77777777" w:rsidR="00AF041D" w:rsidRDefault="00AF041D">
      <w:pPr>
        <w:pBdr>
          <w:top w:val="nil"/>
          <w:left w:val="nil"/>
          <w:bottom w:val="nil"/>
          <w:right w:val="nil"/>
          <w:between w:val="nil"/>
        </w:pBdr>
        <w:rPr>
          <w:b/>
          <w:bCs/>
          <w:color w:val="000000"/>
          <w:sz w:val="24"/>
          <w:szCs w:val="24"/>
        </w:rPr>
      </w:pPr>
    </w:p>
    <w:p w14:paraId="76E52E40" w14:textId="77777777" w:rsidR="00AF041D" w:rsidRDefault="00AF041D">
      <w:pPr>
        <w:pBdr>
          <w:top w:val="nil"/>
          <w:left w:val="nil"/>
          <w:bottom w:val="nil"/>
          <w:right w:val="nil"/>
          <w:between w:val="nil"/>
        </w:pBdr>
        <w:rPr>
          <w:b/>
          <w:bCs/>
          <w:color w:val="000000"/>
          <w:sz w:val="24"/>
          <w:szCs w:val="24"/>
        </w:rPr>
      </w:pPr>
    </w:p>
    <w:p w14:paraId="512C4B47" w14:textId="77777777" w:rsidR="00AF041D" w:rsidRDefault="00976586">
      <w:pPr>
        <w:numPr>
          <w:ilvl w:val="1"/>
          <w:numId w:val="1"/>
        </w:numPr>
        <w:pBdr>
          <w:top w:val="nil"/>
          <w:left w:val="nil"/>
          <w:bottom w:val="nil"/>
          <w:right w:val="nil"/>
          <w:between w:val="nil"/>
        </w:pBdr>
        <w:tabs>
          <w:tab w:val="left" w:pos="639"/>
        </w:tabs>
        <w:spacing w:before="1" w:line="360" w:lineRule="auto"/>
        <w:ind w:right="141" w:firstLine="0"/>
        <w:jc w:val="both"/>
        <w:rPr>
          <w:color w:val="000000"/>
          <w:sz w:val="24"/>
          <w:szCs w:val="24"/>
        </w:rPr>
      </w:pPr>
      <w:r>
        <w:rPr>
          <w:color w:val="000000"/>
          <w:sz w:val="24"/>
          <w:szCs w:val="24"/>
        </w:rPr>
        <w:t>Incumbirá ao MUNICÍPIO divulgar o presente instrumento no Portal Nacional de Contratações Públicas (PNCP), na forma prevista no art. 94 da Lei nº 14.133/2021, bem como no respectivo sítio oficial na Internet, em atenção ao art. 8º, §2º, da Lei nº 12.527, d</w:t>
      </w:r>
      <w:r>
        <w:rPr>
          <w:color w:val="000000"/>
          <w:sz w:val="24"/>
          <w:szCs w:val="24"/>
        </w:rPr>
        <w:t>e 18 de novembro de 2011, e publicar extrato da contratação no Diário Oficial do Município.</w:t>
      </w:r>
    </w:p>
    <w:p w14:paraId="2B50D0B7" w14:textId="77777777" w:rsidR="00AF041D" w:rsidRDefault="00AF041D">
      <w:pPr>
        <w:pBdr>
          <w:top w:val="nil"/>
          <w:left w:val="nil"/>
          <w:bottom w:val="nil"/>
          <w:right w:val="nil"/>
          <w:between w:val="nil"/>
        </w:pBdr>
        <w:spacing w:before="136"/>
        <w:rPr>
          <w:color w:val="000000"/>
          <w:sz w:val="24"/>
          <w:szCs w:val="24"/>
        </w:rPr>
      </w:pPr>
    </w:p>
    <w:p w14:paraId="5663C1DD" w14:textId="77777777" w:rsidR="00AF041D" w:rsidRDefault="00976586">
      <w:pPr>
        <w:numPr>
          <w:ilvl w:val="2"/>
          <w:numId w:val="1"/>
        </w:numPr>
        <w:pBdr>
          <w:top w:val="nil"/>
          <w:left w:val="nil"/>
          <w:bottom w:val="nil"/>
          <w:right w:val="nil"/>
          <w:between w:val="nil"/>
        </w:pBdr>
        <w:tabs>
          <w:tab w:val="left" w:pos="891"/>
        </w:tabs>
        <w:spacing w:line="360" w:lineRule="auto"/>
        <w:ind w:right="142" w:firstLine="0"/>
        <w:jc w:val="both"/>
        <w:rPr>
          <w:color w:val="000000"/>
          <w:sz w:val="24"/>
          <w:szCs w:val="24"/>
        </w:rPr>
      </w:pPr>
      <w:r>
        <w:rPr>
          <w:color w:val="000000"/>
          <w:sz w:val="24"/>
          <w:szCs w:val="24"/>
        </w:rPr>
        <w:t>A divulgação do Contrato e de seus aditamentos no Portal Nacional de Contratações Públicas – PNCP, condição indispensável para sua eficácia, deverá ocorrer nos prazos estipulados pelo art. 94 da Lei nº 14.133/2021.</w:t>
      </w:r>
    </w:p>
    <w:p w14:paraId="4C111CC4" w14:textId="77777777" w:rsidR="00AF041D" w:rsidRDefault="00AF041D">
      <w:pPr>
        <w:pBdr>
          <w:top w:val="nil"/>
          <w:left w:val="nil"/>
          <w:bottom w:val="nil"/>
          <w:right w:val="nil"/>
          <w:between w:val="nil"/>
        </w:pBdr>
        <w:spacing w:before="138"/>
        <w:rPr>
          <w:color w:val="000000"/>
          <w:sz w:val="24"/>
          <w:szCs w:val="24"/>
        </w:rPr>
      </w:pPr>
    </w:p>
    <w:p w14:paraId="4789711B" w14:textId="77777777" w:rsidR="00AF041D" w:rsidRDefault="00976586">
      <w:pPr>
        <w:numPr>
          <w:ilvl w:val="1"/>
          <w:numId w:val="1"/>
        </w:numPr>
        <w:pBdr>
          <w:top w:val="nil"/>
          <w:left w:val="nil"/>
          <w:bottom w:val="nil"/>
          <w:right w:val="nil"/>
          <w:between w:val="nil"/>
        </w:pBdr>
        <w:tabs>
          <w:tab w:val="left" w:pos="618"/>
        </w:tabs>
        <w:spacing w:line="360" w:lineRule="auto"/>
        <w:ind w:right="143" w:firstLine="0"/>
        <w:jc w:val="both"/>
        <w:rPr>
          <w:color w:val="000000"/>
          <w:sz w:val="24"/>
          <w:szCs w:val="24"/>
        </w:rPr>
      </w:pPr>
      <w:r>
        <w:rPr>
          <w:color w:val="000000"/>
          <w:sz w:val="24"/>
          <w:szCs w:val="24"/>
        </w:rPr>
        <w:t>O MUNICÍPIO deverá adotar as providências necessárias para dar conhecimento da contratação, junto ao Tribunal de Contas do Estado.</w:t>
      </w:r>
    </w:p>
    <w:p w14:paraId="7EC4F3D8" w14:textId="77777777" w:rsidR="00AF041D" w:rsidRDefault="00AF041D">
      <w:pPr>
        <w:pBdr>
          <w:top w:val="nil"/>
          <w:left w:val="nil"/>
          <w:bottom w:val="nil"/>
          <w:right w:val="nil"/>
          <w:between w:val="nil"/>
        </w:pBdr>
        <w:spacing w:before="140"/>
        <w:rPr>
          <w:color w:val="000000"/>
          <w:sz w:val="24"/>
          <w:szCs w:val="24"/>
        </w:rPr>
      </w:pPr>
    </w:p>
    <w:p w14:paraId="64CB99E8" w14:textId="77777777" w:rsidR="00AF041D" w:rsidRDefault="00976586">
      <w:pPr>
        <w:pStyle w:val="Ttulo1"/>
        <w:spacing w:line="360" w:lineRule="auto"/>
        <w:ind w:left="3075" w:right="3073"/>
      </w:pPr>
      <w:r>
        <w:t>CLÁUSULA VIGÉSIMA DO FORO</w:t>
      </w:r>
    </w:p>
    <w:p w14:paraId="71DC3D9C" w14:textId="77777777" w:rsidR="00AF041D" w:rsidRDefault="00AF041D">
      <w:pPr>
        <w:pBdr>
          <w:top w:val="nil"/>
          <w:left w:val="nil"/>
          <w:bottom w:val="nil"/>
          <w:right w:val="nil"/>
          <w:between w:val="nil"/>
        </w:pBdr>
        <w:rPr>
          <w:b/>
          <w:bCs/>
          <w:color w:val="000000"/>
          <w:sz w:val="24"/>
          <w:szCs w:val="24"/>
        </w:rPr>
      </w:pPr>
    </w:p>
    <w:p w14:paraId="29346BD4" w14:textId="77777777" w:rsidR="00AF041D" w:rsidRDefault="00AF041D">
      <w:pPr>
        <w:pBdr>
          <w:top w:val="nil"/>
          <w:left w:val="nil"/>
          <w:bottom w:val="nil"/>
          <w:right w:val="nil"/>
          <w:between w:val="nil"/>
        </w:pBdr>
        <w:spacing w:before="67"/>
        <w:rPr>
          <w:b/>
          <w:bCs/>
          <w:color w:val="000000"/>
          <w:sz w:val="24"/>
          <w:szCs w:val="24"/>
        </w:rPr>
      </w:pPr>
    </w:p>
    <w:p w14:paraId="5B197C0E" w14:textId="77777777" w:rsidR="00AF041D" w:rsidRDefault="00976586">
      <w:pPr>
        <w:pBdr>
          <w:top w:val="nil"/>
          <w:left w:val="nil"/>
          <w:bottom w:val="nil"/>
          <w:right w:val="nil"/>
          <w:between w:val="nil"/>
        </w:pBdr>
        <w:spacing w:line="360" w:lineRule="auto"/>
        <w:ind w:left="143" w:right="141"/>
        <w:jc w:val="both"/>
        <w:rPr>
          <w:color w:val="000000"/>
          <w:sz w:val="24"/>
          <w:szCs w:val="24"/>
        </w:rPr>
      </w:pPr>
      <w:r>
        <w:rPr>
          <w:color w:val="000000"/>
          <w:sz w:val="24"/>
          <w:szCs w:val="24"/>
        </w:rPr>
        <w:t>20.1. Para dirimir quaisquer questões decorrentes do presente contrato, elegem as partes o Foro da Comarca de Juiz de Fora, com renúncia expressa a qualquer outro por mais privilegiado que seja.</w:t>
      </w:r>
    </w:p>
    <w:p w14:paraId="7BB90F55" w14:textId="77777777" w:rsidR="00AF041D" w:rsidRDefault="00AF041D">
      <w:pPr>
        <w:pBdr>
          <w:top w:val="nil"/>
          <w:left w:val="nil"/>
          <w:bottom w:val="nil"/>
          <w:right w:val="nil"/>
          <w:between w:val="nil"/>
        </w:pBdr>
        <w:spacing w:before="138"/>
        <w:rPr>
          <w:color w:val="000000"/>
          <w:sz w:val="24"/>
          <w:szCs w:val="24"/>
        </w:rPr>
      </w:pPr>
    </w:p>
    <w:p w14:paraId="058E1F73" w14:textId="77777777" w:rsidR="00AF041D" w:rsidRDefault="00976586">
      <w:pPr>
        <w:pBdr>
          <w:top w:val="nil"/>
          <w:left w:val="nil"/>
          <w:bottom w:val="nil"/>
          <w:right w:val="nil"/>
          <w:between w:val="nil"/>
        </w:pBdr>
        <w:spacing w:line="360" w:lineRule="auto"/>
        <w:ind w:left="143" w:right="146"/>
        <w:jc w:val="both"/>
        <w:rPr>
          <w:color w:val="000000"/>
          <w:sz w:val="24"/>
          <w:szCs w:val="24"/>
        </w:rPr>
      </w:pPr>
      <w:r>
        <w:rPr>
          <w:color w:val="000000"/>
          <w:sz w:val="24"/>
          <w:szCs w:val="24"/>
        </w:rPr>
        <w:t>E por estarem assim acordados, assinam este contrato os representantes das partes e as testemunhas abaixo em duas vias de igual teor e forma, para que produza seus regulares efeitos.</w:t>
      </w:r>
    </w:p>
    <w:p w14:paraId="38594416" w14:textId="77777777" w:rsidR="00AF041D" w:rsidRDefault="00AF041D">
      <w:pPr>
        <w:pBdr>
          <w:top w:val="nil"/>
          <w:left w:val="nil"/>
          <w:bottom w:val="nil"/>
          <w:right w:val="nil"/>
          <w:between w:val="nil"/>
        </w:pBdr>
        <w:spacing w:before="139"/>
        <w:rPr>
          <w:color w:val="000000"/>
          <w:sz w:val="24"/>
          <w:szCs w:val="24"/>
        </w:rPr>
      </w:pPr>
    </w:p>
    <w:p w14:paraId="5395DA81" w14:textId="77777777" w:rsidR="00AF041D" w:rsidRDefault="00976586">
      <w:pPr>
        <w:pBdr>
          <w:top w:val="nil"/>
          <w:left w:val="nil"/>
          <w:bottom w:val="nil"/>
          <w:right w:val="nil"/>
          <w:between w:val="nil"/>
        </w:pBdr>
        <w:ind w:left="143"/>
        <w:rPr>
          <w:color w:val="000000"/>
          <w:sz w:val="24"/>
          <w:szCs w:val="24"/>
        </w:rPr>
      </w:pPr>
      <w:r>
        <w:rPr>
          <w:color w:val="000000"/>
          <w:sz w:val="24"/>
          <w:szCs w:val="24"/>
        </w:rPr>
        <w:t>Juiz de Fora, ...... de ................... de 20........</w:t>
      </w:r>
    </w:p>
    <w:p w14:paraId="36EC70E3" w14:textId="77777777" w:rsidR="00AF041D" w:rsidRDefault="00AF041D">
      <w:pPr>
        <w:pBdr>
          <w:top w:val="nil"/>
          <w:left w:val="nil"/>
          <w:bottom w:val="nil"/>
          <w:right w:val="nil"/>
          <w:between w:val="nil"/>
        </w:pBdr>
        <w:ind w:left="143"/>
        <w:rPr>
          <w:sz w:val="24"/>
          <w:szCs w:val="24"/>
        </w:rPr>
      </w:pPr>
    </w:p>
    <w:p w14:paraId="27B38F21" w14:textId="77777777" w:rsidR="00AF041D" w:rsidRDefault="00AF041D">
      <w:pPr>
        <w:pStyle w:val="Ttulo1"/>
        <w:spacing w:before="8"/>
        <w:ind w:left="1737" w:right="1734"/>
      </w:pPr>
    </w:p>
    <w:p w14:paraId="2E86B696" w14:textId="77777777" w:rsidR="00AF041D" w:rsidRDefault="00976586">
      <w:pPr>
        <w:pStyle w:val="Ttulo1"/>
        <w:spacing w:before="8"/>
        <w:ind w:left="1737" w:right="1734"/>
      </w:pPr>
      <w:r>
        <w:t>GESTOR(ES) R</w:t>
      </w:r>
      <w:r>
        <w:t xml:space="preserve">ESPONSÁVEL(IS) </w:t>
      </w:r>
    </w:p>
    <w:p w14:paraId="01176AEB" w14:textId="77777777" w:rsidR="00AF041D" w:rsidRDefault="00AF041D">
      <w:pPr>
        <w:pStyle w:val="Ttulo1"/>
        <w:spacing w:before="8"/>
        <w:ind w:left="1737" w:right="1734"/>
      </w:pPr>
    </w:p>
    <w:p w14:paraId="7A6D655A" w14:textId="77777777" w:rsidR="00AF041D" w:rsidRDefault="00AF041D">
      <w:pPr>
        <w:pStyle w:val="Ttulo1"/>
        <w:spacing w:before="8"/>
        <w:ind w:left="1737" w:right="1734"/>
      </w:pPr>
    </w:p>
    <w:p w14:paraId="51D61F70" w14:textId="77777777" w:rsidR="00AF041D" w:rsidRDefault="00976586">
      <w:pPr>
        <w:pStyle w:val="Ttulo1"/>
        <w:spacing w:before="8"/>
        <w:ind w:left="1737" w:right="1734"/>
      </w:pPr>
      <w:r>
        <w:t>CONTRATADA</w:t>
      </w:r>
    </w:p>
    <w:p w14:paraId="1E80E6BA" w14:textId="42D953D7" w:rsidR="00AF041D" w:rsidRDefault="00976586">
      <w:pPr>
        <w:pBdr>
          <w:top w:val="nil"/>
          <w:left w:val="nil"/>
          <w:bottom w:val="nil"/>
          <w:right w:val="nil"/>
          <w:between w:val="nil"/>
        </w:pBdr>
        <w:spacing w:before="145" w:line="360" w:lineRule="auto"/>
        <w:ind w:left="3152" w:right="3152"/>
        <w:jc w:val="center"/>
        <w:rPr>
          <w:color w:val="000000"/>
          <w:sz w:val="24"/>
          <w:szCs w:val="24"/>
        </w:rPr>
      </w:pPr>
      <w:r>
        <w:rPr>
          <w:color w:val="000000"/>
          <w:sz w:val="24"/>
          <w:szCs w:val="24"/>
        </w:rPr>
        <w:t xml:space="preserve">Representante Legal </w:t>
      </w:r>
    </w:p>
    <w:p w14:paraId="52203BA5" w14:textId="77777777" w:rsidR="00AF041D" w:rsidRDefault="00AF041D">
      <w:pPr>
        <w:pBdr>
          <w:top w:val="nil"/>
          <w:left w:val="nil"/>
          <w:bottom w:val="nil"/>
          <w:right w:val="nil"/>
          <w:between w:val="nil"/>
        </w:pBdr>
        <w:rPr>
          <w:color w:val="000000"/>
          <w:sz w:val="24"/>
          <w:szCs w:val="24"/>
        </w:rPr>
      </w:pPr>
    </w:p>
    <w:p w14:paraId="399D0D1F" w14:textId="77777777" w:rsidR="00AF041D" w:rsidRDefault="00AF041D">
      <w:pPr>
        <w:pBdr>
          <w:top w:val="nil"/>
          <w:left w:val="nil"/>
          <w:bottom w:val="nil"/>
          <w:right w:val="nil"/>
          <w:between w:val="nil"/>
        </w:pBdr>
        <w:rPr>
          <w:color w:val="000000"/>
          <w:sz w:val="24"/>
          <w:szCs w:val="24"/>
        </w:rPr>
      </w:pPr>
    </w:p>
    <w:p w14:paraId="590D327B" w14:textId="77777777" w:rsidR="00AF041D" w:rsidRDefault="00AF041D">
      <w:pPr>
        <w:pBdr>
          <w:top w:val="nil"/>
          <w:left w:val="nil"/>
          <w:bottom w:val="nil"/>
          <w:right w:val="nil"/>
          <w:between w:val="nil"/>
        </w:pBdr>
        <w:rPr>
          <w:color w:val="000000"/>
          <w:sz w:val="24"/>
          <w:szCs w:val="24"/>
        </w:rPr>
      </w:pPr>
    </w:p>
    <w:p w14:paraId="6A5678D0" w14:textId="77777777" w:rsidR="00AF041D" w:rsidRDefault="00976586">
      <w:pPr>
        <w:pStyle w:val="Ttulo1"/>
        <w:tabs>
          <w:tab w:val="left" w:pos="4691"/>
        </w:tabs>
        <w:ind w:left="143" w:right="0"/>
        <w:jc w:val="left"/>
      </w:pPr>
      <w:r>
        <w:t>Testemunha 1</w:t>
      </w:r>
      <w:r>
        <w:tab/>
        <w:t>Testemunha 2</w:t>
      </w:r>
    </w:p>
    <w:p w14:paraId="1265C57E" w14:textId="77777777" w:rsidR="00AF041D" w:rsidRDefault="00976586">
      <w:pPr>
        <w:pBdr>
          <w:top w:val="nil"/>
          <w:left w:val="nil"/>
          <w:bottom w:val="nil"/>
          <w:right w:val="nil"/>
          <w:between w:val="nil"/>
        </w:pBdr>
        <w:tabs>
          <w:tab w:val="left" w:pos="4231"/>
          <w:tab w:val="left" w:pos="4284"/>
          <w:tab w:val="left" w:pos="4330"/>
          <w:tab w:val="left" w:pos="8265"/>
          <w:tab w:val="left" w:pos="8372"/>
          <w:tab w:val="left" w:pos="8463"/>
        </w:tabs>
        <w:spacing w:before="140" w:line="360" w:lineRule="auto"/>
        <w:ind w:left="143" w:right="294"/>
        <w:rPr>
          <w:color w:val="000000"/>
          <w:sz w:val="24"/>
          <w:szCs w:val="24"/>
        </w:rPr>
      </w:pPr>
      <w:r>
        <w:rPr>
          <w:color w:val="000000"/>
          <w:sz w:val="24"/>
          <w:szCs w:val="24"/>
        </w:rPr>
        <w:t>Ass.:</w:t>
      </w:r>
      <w:r>
        <w:rPr>
          <w:color w:val="000000"/>
          <w:sz w:val="24"/>
          <w:szCs w:val="24"/>
          <w:u w:val="single"/>
        </w:rPr>
        <w:tab/>
      </w:r>
      <w:r>
        <w:rPr>
          <w:color w:val="000000"/>
          <w:sz w:val="24"/>
          <w:szCs w:val="24"/>
          <w:u w:val="single"/>
        </w:rPr>
        <w:tab/>
      </w:r>
      <w:r>
        <w:rPr>
          <w:color w:val="000000"/>
          <w:sz w:val="24"/>
          <w:szCs w:val="24"/>
        </w:rPr>
        <w:t xml:space="preserve"> Ass.:</w:t>
      </w:r>
      <w:r>
        <w:rPr>
          <w:color w:val="000000"/>
          <w:sz w:val="24"/>
          <w:szCs w:val="24"/>
          <w:u w:val="single"/>
        </w:rPr>
        <w:tab/>
      </w:r>
      <w:r>
        <w:rPr>
          <w:color w:val="000000"/>
          <w:sz w:val="24"/>
          <w:szCs w:val="24"/>
          <w:u w:val="single"/>
        </w:rPr>
        <w:tab/>
      </w:r>
      <w:r>
        <w:rPr>
          <w:color w:val="000000"/>
          <w:sz w:val="24"/>
          <w:szCs w:val="24"/>
        </w:rPr>
        <w:t xml:space="preserve"> Nome:</w:t>
      </w:r>
      <w:r>
        <w:rPr>
          <w:color w:val="000000"/>
          <w:sz w:val="24"/>
          <w:szCs w:val="24"/>
          <w:u w:val="single"/>
        </w:rPr>
        <w:tab/>
      </w:r>
      <w:r>
        <w:rPr>
          <w:color w:val="000000"/>
          <w:sz w:val="24"/>
          <w:szCs w:val="24"/>
          <w:u w:val="single"/>
        </w:rPr>
        <w:tab/>
      </w:r>
      <w:r>
        <w:rPr>
          <w:color w:val="000000"/>
          <w:sz w:val="24"/>
          <w:szCs w:val="24"/>
          <w:u w:val="single"/>
        </w:rPr>
        <w:tab/>
      </w:r>
      <w:r>
        <w:rPr>
          <w:color w:val="000000"/>
          <w:sz w:val="24"/>
          <w:szCs w:val="24"/>
        </w:rPr>
        <w:t xml:space="preserve"> Nome:</w:t>
      </w:r>
      <w:r>
        <w:rPr>
          <w:color w:val="000000"/>
          <w:sz w:val="24"/>
          <w:szCs w:val="24"/>
          <w:u w:val="single"/>
        </w:rPr>
        <w:tab/>
      </w:r>
      <w:r>
        <w:rPr>
          <w:color w:val="000000"/>
          <w:sz w:val="24"/>
          <w:szCs w:val="24"/>
          <w:u w:val="single"/>
        </w:rPr>
        <w:tab/>
      </w:r>
      <w:r>
        <w:rPr>
          <w:color w:val="000000"/>
          <w:sz w:val="24"/>
          <w:szCs w:val="24"/>
          <w:u w:val="single"/>
        </w:rPr>
        <w:tab/>
      </w:r>
      <w:r>
        <w:rPr>
          <w:color w:val="000000"/>
          <w:sz w:val="24"/>
          <w:szCs w:val="24"/>
        </w:rPr>
        <w:t xml:space="preserve"> C.I.:</w:t>
      </w:r>
      <w:r>
        <w:rPr>
          <w:color w:val="000000"/>
          <w:sz w:val="24"/>
          <w:szCs w:val="24"/>
          <w:u w:val="single"/>
        </w:rPr>
        <w:tab/>
      </w:r>
      <w:r>
        <w:rPr>
          <w:color w:val="000000"/>
          <w:sz w:val="24"/>
          <w:szCs w:val="24"/>
          <w:u w:val="single"/>
        </w:rPr>
        <w:tab/>
      </w:r>
      <w:r>
        <w:rPr>
          <w:color w:val="000000"/>
          <w:sz w:val="24"/>
          <w:szCs w:val="24"/>
          <w:u w:val="single"/>
        </w:rPr>
        <w:tab/>
        <w:t xml:space="preserve"> </w:t>
      </w:r>
      <w:r>
        <w:rPr>
          <w:color w:val="000000"/>
          <w:sz w:val="24"/>
          <w:szCs w:val="24"/>
        </w:rPr>
        <w:t xml:space="preserve"> C.I.:</w:t>
      </w:r>
      <w:r>
        <w:rPr>
          <w:color w:val="000000"/>
          <w:sz w:val="24"/>
          <w:szCs w:val="24"/>
          <w:u w:val="single"/>
        </w:rPr>
        <w:tab/>
      </w:r>
      <w:r>
        <w:rPr>
          <w:color w:val="000000"/>
          <w:sz w:val="24"/>
          <w:szCs w:val="24"/>
          <w:u w:val="single"/>
        </w:rPr>
        <w:tab/>
      </w:r>
      <w:r>
        <w:rPr>
          <w:color w:val="000000"/>
          <w:sz w:val="24"/>
          <w:szCs w:val="24"/>
          <w:u w:val="single"/>
        </w:rPr>
        <w:tab/>
        <w:t xml:space="preserve"> </w:t>
      </w:r>
      <w:r>
        <w:rPr>
          <w:color w:val="000000"/>
          <w:sz w:val="24"/>
          <w:szCs w:val="24"/>
        </w:rPr>
        <w:t xml:space="preserve"> CPF.:</w:t>
      </w:r>
      <w:r>
        <w:rPr>
          <w:color w:val="000000"/>
          <w:sz w:val="24"/>
          <w:szCs w:val="24"/>
          <w:u w:val="single"/>
        </w:rPr>
        <w:tab/>
      </w:r>
      <w:r>
        <w:rPr>
          <w:color w:val="000000"/>
          <w:sz w:val="24"/>
          <w:szCs w:val="24"/>
        </w:rPr>
        <w:t xml:space="preserve"> CPF.:</w:t>
      </w:r>
      <w:r>
        <w:rPr>
          <w:color w:val="000000"/>
          <w:sz w:val="24"/>
          <w:szCs w:val="24"/>
          <w:u w:val="single"/>
        </w:rPr>
        <w:tab/>
      </w:r>
    </w:p>
    <w:p w14:paraId="655624E6" w14:textId="77777777" w:rsidR="00AF041D" w:rsidRDefault="00976586">
      <w:pPr>
        <w:tabs>
          <w:tab w:val="left" w:pos="2501"/>
        </w:tabs>
        <w:spacing w:line="274" w:lineRule="auto"/>
        <w:ind w:left="143"/>
        <w:jc w:val="both"/>
        <w:rPr>
          <w:b/>
          <w:bCs/>
          <w:sz w:val="24"/>
          <w:szCs w:val="24"/>
        </w:rPr>
      </w:pPr>
      <w:r>
        <w:rPr>
          <w:b/>
          <w:bCs/>
          <w:sz w:val="24"/>
          <w:szCs w:val="24"/>
        </w:rPr>
        <w:t xml:space="preserve">Processo nº </w:t>
      </w:r>
      <w:r>
        <w:rPr>
          <w:b/>
          <w:bCs/>
          <w:sz w:val="24"/>
          <w:szCs w:val="24"/>
          <w:u w:val="single"/>
        </w:rPr>
        <w:tab/>
      </w:r>
    </w:p>
    <w:sectPr w:rsidR="00AF041D">
      <w:pgSz w:w="11910" w:h="16840"/>
      <w:pgMar w:top="2268" w:right="1418" w:bottom="1418" w:left="1701" w:header="711"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512374D" w14:textId="77777777" w:rsidR="00976586" w:rsidRDefault="00976586">
      <w:r>
        <w:separator/>
      </w:r>
    </w:p>
  </w:endnote>
  <w:endnote w:type="continuationSeparator" w:id="0">
    <w:p w14:paraId="5A9C0C79" w14:textId="77777777" w:rsidR="00976586" w:rsidRDefault="0097658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Georgia">
    <w:panose1 w:val="02040502050405020303"/>
    <w:charset w:val="00"/>
    <w:family w:val="roman"/>
    <w:pitch w:val="variable"/>
    <w:sig w:usb0="00000287" w:usb1="00000000" w:usb2="00000000" w:usb3="00000000" w:csb0="0000009F" w:csb1="00000000"/>
    <w:embedItalic r:id="rId1" w:fontKey="{73A4AFD6-FC6E-4FED-ACC3-D81EBDDA6AC4}"/>
  </w:font>
  <w:font w:name="NSimSun">
    <w:panose1 w:val="02010609030101010101"/>
    <w:charset w:val="00"/>
    <w:family w:val="roman"/>
    <w:notTrueType/>
    <w:pitch w:val="default"/>
    <w:embedRegular r:id="rId2" w:fontKey="{EE060FE1-181F-4FD4-BE4B-2781F1CD0548}"/>
  </w:font>
  <w:font w:name="Lucida Sans">
    <w:panose1 w:val="020B0602030504020204"/>
    <w:charset w:val="00"/>
    <w:family w:val="swiss"/>
    <w:pitch w:val="variable"/>
    <w:sig w:usb0="00000003" w:usb1="00000000" w:usb2="00000000" w:usb3="00000000" w:csb0="00000001" w:csb1="00000000"/>
    <w:embedRegular r:id="rId3" w:fontKey="{3E45B7B9-6D0F-4C97-B028-F1A20F678963}"/>
  </w:font>
  <w:font w:name="Cambria">
    <w:panose1 w:val="02040503050406030204"/>
    <w:charset w:val="00"/>
    <w:family w:val="roman"/>
    <w:pitch w:val="variable"/>
    <w:sig w:usb0="A00002EF" w:usb1="4000004B" w:usb2="00000000" w:usb3="00000000" w:csb0="0000019F" w:csb1="00000000"/>
    <w:embedRegular r:id="rId4" w:fontKey="{A5E5D620-185E-40C9-B6DC-24D909716CFC}"/>
  </w:font>
  <w:font w:name="Calibri">
    <w:panose1 w:val="020F0502020204030204"/>
    <w:charset w:val="00"/>
    <w:family w:val="swiss"/>
    <w:pitch w:val="variable"/>
    <w:sig w:usb0="E0002AFF" w:usb1="4000ACFF" w:usb2="00000001" w:usb3="00000000" w:csb0="000001FF" w:csb1="00000000"/>
    <w:embedRegular r:id="rId5" w:fontKey="{38B6901A-A1DD-4B19-9EF9-333FD9D64DBD}"/>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F7163A" w14:textId="77777777" w:rsidR="00976586" w:rsidRDefault="00976586">
      <w:r>
        <w:separator/>
      </w:r>
    </w:p>
  </w:footnote>
  <w:footnote w:type="continuationSeparator" w:id="0">
    <w:p w14:paraId="100BF166" w14:textId="77777777" w:rsidR="00976586" w:rsidRDefault="0097658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4CE2E4" w14:textId="77777777" w:rsidR="00AF041D" w:rsidRDefault="00976586">
    <w:pPr>
      <w:pBdr>
        <w:top w:val="nil"/>
        <w:left w:val="nil"/>
        <w:bottom w:val="nil"/>
        <w:right w:val="nil"/>
        <w:between w:val="nil"/>
      </w:pBdr>
      <w:spacing w:line="14" w:lineRule="auto"/>
      <w:rPr>
        <w:color w:val="000000"/>
        <w:sz w:val="20"/>
        <w:szCs w:val="20"/>
      </w:rPr>
    </w:pPr>
    <w:r>
      <w:rPr>
        <w:noProof/>
        <w:color w:val="000000"/>
        <w:sz w:val="20"/>
        <w:szCs w:val="20"/>
      </w:rPr>
      <w:drawing>
        <wp:anchor distT="0" distB="0" distL="0" distR="0" simplePos="0" relativeHeight="251658240" behindDoc="1" locked="0" layoutInCell="1" hidden="0" allowOverlap="1" wp14:anchorId="36C8AF4A" wp14:editId="4BF97842">
          <wp:simplePos x="0" y="0"/>
          <wp:positionH relativeFrom="page">
            <wp:posOffset>3182111</wp:posOffset>
          </wp:positionH>
          <wp:positionV relativeFrom="page">
            <wp:posOffset>451267</wp:posOffset>
          </wp:positionV>
          <wp:extent cx="1196162" cy="632929"/>
          <wp:effectExtent l="0" t="0" r="0" b="0"/>
          <wp:wrapNone/>
          <wp:docPr id="11"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1196162" cy="632929"/>
                  </a:xfrm>
                  <a:prstGeom prst="rect">
                    <a:avLst/>
                  </a:prstGeom>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89227D"/>
    <w:multiLevelType w:val="multilevel"/>
    <w:tmpl w:val="A930315A"/>
    <w:lvl w:ilvl="0">
      <w:start w:val="19"/>
      <w:numFmt w:val="decimal"/>
      <w:lvlText w:val="%1"/>
      <w:lvlJc w:val="left"/>
      <w:pPr>
        <w:ind w:left="143" w:hanging="497"/>
      </w:pPr>
    </w:lvl>
    <w:lvl w:ilvl="1">
      <w:start w:val="1"/>
      <w:numFmt w:val="decimal"/>
      <w:lvlText w:val="%1.%2"/>
      <w:lvlJc w:val="left"/>
      <w:pPr>
        <w:ind w:left="143" w:hanging="497"/>
      </w:pPr>
      <w:rPr>
        <w:rFonts w:ascii="Times New Roman" w:eastAsia="Times New Roman" w:hAnsi="Times New Roman" w:cs="Times New Roman"/>
        <w:b w:val="0"/>
        <w:bCs w:val="0"/>
        <w:i w:val="0"/>
        <w:iCs w:val="0"/>
        <w:sz w:val="24"/>
        <w:szCs w:val="24"/>
      </w:rPr>
    </w:lvl>
    <w:lvl w:ilvl="2">
      <w:start w:val="1"/>
      <w:numFmt w:val="decimal"/>
      <w:lvlText w:val="%1.%2.%3"/>
      <w:lvlJc w:val="left"/>
      <w:pPr>
        <w:ind w:left="143" w:hanging="749"/>
      </w:pPr>
      <w:rPr>
        <w:rFonts w:ascii="Times New Roman" w:eastAsia="Times New Roman" w:hAnsi="Times New Roman" w:cs="Times New Roman"/>
        <w:b w:val="0"/>
        <w:bCs w:val="0"/>
        <w:i w:val="0"/>
        <w:iCs w:val="0"/>
        <w:sz w:val="24"/>
        <w:szCs w:val="24"/>
      </w:rPr>
    </w:lvl>
    <w:lvl w:ilvl="3">
      <w:numFmt w:val="bullet"/>
      <w:lvlText w:val="•"/>
      <w:lvlJc w:val="left"/>
      <w:pPr>
        <w:ind w:left="2734" w:hanging="749"/>
      </w:pPr>
    </w:lvl>
    <w:lvl w:ilvl="4">
      <w:numFmt w:val="bullet"/>
      <w:lvlText w:val="•"/>
      <w:lvlJc w:val="left"/>
      <w:pPr>
        <w:ind w:left="3599" w:hanging="749"/>
      </w:pPr>
    </w:lvl>
    <w:lvl w:ilvl="5">
      <w:numFmt w:val="bullet"/>
      <w:lvlText w:val="•"/>
      <w:lvlJc w:val="left"/>
      <w:pPr>
        <w:ind w:left="4464" w:hanging="749"/>
      </w:pPr>
    </w:lvl>
    <w:lvl w:ilvl="6">
      <w:numFmt w:val="bullet"/>
      <w:lvlText w:val="•"/>
      <w:lvlJc w:val="left"/>
      <w:pPr>
        <w:ind w:left="5329" w:hanging="749"/>
      </w:pPr>
    </w:lvl>
    <w:lvl w:ilvl="7">
      <w:numFmt w:val="bullet"/>
      <w:lvlText w:val="•"/>
      <w:lvlJc w:val="left"/>
      <w:pPr>
        <w:ind w:left="6193" w:hanging="749"/>
      </w:pPr>
    </w:lvl>
    <w:lvl w:ilvl="8">
      <w:numFmt w:val="bullet"/>
      <w:lvlText w:val="•"/>
      <w:lvlJc w:val="left"/>
      <w:pPr>
        <w:ind w:left="7058" w:hanging="749"/>
      </w:pPr>
    </w:lvl>
  </w:abstractNum>
  <w:abstractNum w:abstractNumId="1" w15:restartNumberingAfterBreak="0">
    <w:nsid w:val="13BD6404"/>
    <w:multiLevelType w:val="multilevel"/>
    <w:tmpl w:val="6C0EBA5E"/>
    <w:lvl w:ilvl="0">
      <w:start w:val="1"/>
      <w:numFmt w:val="lowerRoman"/>
      <w:lvlText w:val="(%1)"/>
      <w:lvlJc w:val="left"/>
      <w:pPr>
        <w:ind w:left="863" w:hanging="358"/>
      </w:pPr>
      <w:rPr>
        <w:rFonts w:ascii="Times New Roman" w:eastAsia="Times New Roman" w:hAnsi="Times New Roman" w:cs="Times New Roman"/>
        <w:b w:val="0"/>
        <w:bCs w:val="0"/>
        <w:i w:val="0"/>
        <w:iCs w:val="0"/>
        <w:sz w:val="24"/>
        <w:szCs w:val="24"/>
      </w:rPr>
    </w:lvl>
    <w:lvl w:ilvl="1">
      <w:numFmt w:val="bullet"/>
      <w:lvlText w:val="•"/>
      <w:lvlJc w:val="left"/>
      <w:pPr>
        <w:ind w:left="1652" w:hanging="358"/>
      </w:pPr>
    </w:lvl>
    <w:lvl w:ilvl="2">
      <w:numFmt w:val="bullet"/>
      <w:lvlText w:val="•"/>
      <w:lvlJc w:val="left"/>
      <w:pPr>
        <w:ind w:left="2445" w:hanging="358"/>
      </w:pPr>
    </w:lvl>
    <w:lvl w:ilvl="3">
      <w:numFmt w:val="bullet"/>
      <w:lvlText w:val="•"/>
      <w:lvlJc w:val="left"/>
      <w:pPr>
        <w:ind w:left="3238" w:hanging="358"/>
      </w:pPr>
    </w:lvl>
    <w:lvl w:ilvl="4">
      <w:numFmt w:val="bullet"/>
      <w:lvlText w:val="•"/>
      <w:lvlJc w:val="left"/>
      <w:pPr>
        <w:ind w:left="4031" w:hanging="358"/>
      </w:pPr>
    </w:lvl>
    <w:lvl w:ilvl="5">
      <w:numFmt w:val="bullet"/>
      <w:lvlText w:val="•"/>
      <w:lvlJc w:val="left"/>
      <w:pPr>
        <w:ind w:left="4824" w:hanging="358"/>
      </w:pPr>
    </w:lvl>
    <w:lvl w:ilvl="6">
      <w:numFmt w:val="bullet"/>
      <w:lvlText w:val="•"/>
      <w:lvlJc w:val="left"/>
      <w:pPr>
        <w:ind w:left="5617" w:hanging="357"/>
      </w:pPr>
    </w:lvl>
    <w:lvl w:ilvl="7">
      <w:numFmt w:val="bullet"/>
      <w:lvlText w:val="•"/>
      <w:lvlJc w:val="left"/>
      <w:pPr>
        <w:ind w:left="6409" w:hanging="358"/>
      </w:pPr>
    </w:lvl>
    <w:lvl w:ilvl="8">
      <w:numFmt w:val="bullet"/>
      <w:lvlText w:val="•"/>
      <w:lvlJc w:val="left"/>
      <w:pPr>
        <w:ind w:left="7202" w:hanging="357"/>
      </w:pPr>
    </w:lvl>
  </w:abstractNum>
  <w:abstractNum w:abstractNumId="2" w15:restartNumberingAfterBreak="0">
    <w:nsid w:val="19D4003F"/>
    <w:multiLevelType w:val="multilevel"/>
    <w:tmpl w:val="38DE1B66"/>
    <w:lvl w:ilvl="0">
      <w:start w:val="6"/>
      <w:numFmt w:val="decimal"/>
      <w:lvlText w:val="%1"/>
      <w:lvlJc w:val="left"/>
      <w:pPr>
        <w:ind w:left="143" w:hanging="442"/>
      </w:pPr>
    </w:lvl>
    <w:lvl w:ilvl="1">
      <w:start w:val="1"/>
      <w:numFmt w:val="decimal"/>
      <w:lvlText w:val="%1.%2."/>
      <w:lvlJc w:val="left"/>
      <w:pPr>
        <w:ind w:left="143" w:hanging="442"/>
      </w:pPr>
      <w:rPr>
        <w:rFonts w:ascii="Times New Roman" w:eastAsia="Times New Roman" w:hAnsi="Times New Roman" w:cs="Times New Roman"/>
        <w:b w:val="0"/>
        <w:bCs w:val="0"/>
        <w:i w:val="0"/>
        <w:iCs w:val="0"/>
        <w:sz w:val="24"/>
        <w:szCs w:val="24"/>
      </w:rPr>
    </w:lvl>
    <w:lvl w:ilvl="2">
      <w:numFmt w:val="bullet"/>
      <w:lvlText w:val="•"/>
      <w:lvlJc w:val="left"/>
      <w:pPr>
        <w:ind w:left="1869" w:hanging="442"/>
      </w:pPr>
    </w:lvl>
    <w:lvl w:ilvl="3">
      <w:numFmt w:val="bullet"/>
      <w:lvlText w:val="•"/>
      <w:lvlJc w:val="left"/>
      <w:pPr>
        <w:ind w:left="2734" w:hanging="442"/>
      </w:pPr>
    </w:lvl>
    <w:lvl w:ilvl="4">
      <w:numFmt w:val="bullet"/>
      <w:lvlText w:val="•"/>
      <w:lvlJc w:val="left"/>
      <w:pPr>
        <w:ind w:left="3599" w:hanging="442"/>
      </w:pPr>
    </w:lvl>
    <w:lvl w:ilvl="5">
      <w:numFmt w:val="bullet"/>
      <w:lvlText w:val="•"/>
      <w:lvlJc w:val="left"/>
      <w:pPr>
        <w:ind w:left="4464" w:hanging="442"/>
      </w:pPr>
    </w:lvl>
    <w:lvl w:ilvl="6">
      <w:numFmt w:val="bullet"/>
      <w:lvlText w:val="•"/>
      <w:lvlJc w:val="left"/>
      <w:pPr>
        <w:ind w:left="5329" w:hanging="442"/>
      </w:pPr>
    </w:lvl>
    <w:lvl w:ilvl="7">
      <w:numFmt w:val="bullet"/>
      <w:lvlText w:val="•"/>
      <w:lvlJc w:val="left"/>
      <w:pPr>
        <w:ind w:left="6193" w:hanging="442"/>
      </w:pPr>
    </w:lvl>
    <w:lvl w:ilvl="8">
      <w:numFmt w:val="bullet"/>
      <w:lvlText w:val="•"/>
      <w:lvlJc w:val="left"/>
      <w:pPr>
        <w:ind w:left="7058" w:hanging="442"/>
      </w:pPr>
    </w:lvl>
  </w:abstractNum>
  <w:abstractNum w:abstractNumId="3" w15:restartNumberingAfterBreak="0">
    <w:nsid w:val="1B387499"/>
    <w:multiLevelType w:val="multilevel"/>
    <w:tmpl w:val="C798A04A"/>
    <w:lvl w:ilvl="0">
      <w:start w:val="4"/>
      <w:numFmt w:val="decimal"/>
      <w:lvlText w:val="%1"/>
      <w:lvlJc w:val="left"/>
      <w:pPr>
        <w:ind w:left="143" w:hanging="360"/>
      </w:pPr>
    </w:lvl>
    <w:lvl w:ilvl="1">
      <w:start w:val="1"/>
      <w:numFmt w:val="decimal"/>
      <w:lvlText w:val="%1.%2"/>
      <w:lvlJc w:val="left"/>
      <w:pPr>
        <w:ind w:left="143" w:hanging="360"/>
      </w:pPr>
      <w:rPr>
        <w:rFonts w:ascii="Times New Roman" w:eastAsia="Times New Roman" w:hAnsi="Times New Roman" w:cs="Times New Roman"/>
        <w:b w:val="0"/>
        <w:bCs w:val="0"/>
        <w:i w:val="0"/>
        <w:iCs w:val="0"/>
        <w:sz w:val="24"/>
        <w:szCs w:val="24"/>
      </w:rPr>
    </w:lvl>
    <w:lvl w:ilvl="2">
      <w:start w:val="1"/>
      <w:numFmt w:val="decimal"/>
      <w:lvlText w:val="%1.%2.%3"/>
      <w:lvlJc w:val="left"/>
      <w:pPr>
        <w:ind w:left="143" w:hanging="545"/>
      </w:pPr>
      <w:rPr>
        <w:rFonts w:ascii="Times New Roman" w:eastAsia="Times New Roman" w:hAnsi="Times New Roman" w:cs="Times New Roman"/>
        <w:b w:val="0"/>
        <w:bCs w:val="0"/>
        <w:i w:val="0"/>
        <w:iCs w:val="0"/>
        <w:sz w:val="24"/>
        <w:szCs w:val="24"/>
      </w:rPr>
    </w:lvl>
    <w:lvl w:ilvl="3">
      <w:numFmt w:val="bullet"/>
      <w:lvlText w:val="•"/>
      <w:lvlJc w:val="left"/>
      <w:pPr>
        <w:ind w:left="2734" w:hanging="545"/>
      </w:pPr>
    </w:lvl>
    <w:lvl w:ilvl="4">
      <w:numFmt w:val="bullet"/>
      <w:lvlText w:val="•"/>
      <w:lvlJc w:val="left"/>
      <w:pPr>
        <w:ind w:left="3599" w:hanging="545"/>
      </w:pPr>
    </w:lvl>
    <w:lvl w:ilvl="5">
      <w:numFmt w:val="bullet"/>
      <w:lvlText w:val="•"/>
      <w:lvlJc w:val="left"/>
      <w:pPr>
        <w:ind w:left="4464" w:hanging="545"/>
      </w:pPr>
    </w:lvl>
    <w:lvl w:ilvl="6">
      <w:numFmt w:val="bullet"/>
      <w:lvlText w:val="•"/>
      <w:lvlJc w:val="left"/>
      <w:pPr>
        <w:ind w:left="5329" w:hanging="545"/>
      </w:pPr>
    </w:lvl>
    <w:lvl w:ilvl="7">
      <w:numFmt w:val="bullet"/>
      <w:lvlText w:val="•"/>
      <w:lvlJc w:val="left"/>
      <w:pPr>
        <w:ind w:left="6193" w:hanging="545"/>
      </w:pPr>
    </w:lvl>
    <w:lvl w:ilvl="8">
      <w:numFmt w:val="bullet"/>
      <w:lvlText w:val="•"/>
      <w:lvlJc w:val="left"/>
      <w:pPr>
        <w:ind w:left="7058" w:hanging="545"/>
      </w:pPr>
    </w:lvl>
  </w:abstractNum>
  <w:abstractNum w:abstractNumId="4" w15:restartNumberingAfterBreak="0">
    <w:nsid w:val="266B11DC"/>
    <w:multiLevelType w:val="multilevel"/>
    <w:tmpl w:val="9330206A"/>
    <w:lvl w:ilvl="0">
      <w:start w:val="14"/>
      <w:numFmt w:val="decimal"/>
      <w:lvlText w:val="%1"/>
      <w:lvlJc w:val="left"/>
      <w:pPr>
        <w:tabs>
          <w:tab w:val="num" w:pos="0"/>
        </w:tabs>
        <w:ind w:left="143" w:hanging="581"/>
      </w:pPr>
    </w:lvl>
    <w:lvl w:ilvl="1">
      <w:start w:val="1"/>
      <w:numFmt w:val="decimal"/>
      <w:lvlText w:val="%1.%2"/>
      <w:lvlJc w:val="left"/>
      <w:pPr>
        <w:tabs>
          <w:tab w:val="num" w:pos="0"/>
        </w:tabs>
        <w:ind w:left="143" w:hanging="581"/>
      </w:pPr>
      <w:rPr>
        <w:rFonts w:ascii="Times New Roman" w:eastAsia="Times New Roman" w:hAnsi="Times New Roman" w:cs="Times New Roman"/>
        <w:b w:val="0"/>
        <w:bCs w:val="0"/>
        <w:i w:val="0"/>
        <w:iCs w:val="0"/>
        <w:sz w:val="24"/>
        <w:szCs w:val="24"/>
      </w:rPr>
    </w:lvl>
    <w:lvl w:ilvl="2">
      <w:start w:val="1"/>
      <w:numFmt w:val="decimal"/>
      <w:lvlText w:val="%1.%2.%3"/>
      <w:lvlJc w:val="left"/>
      <w:pPr>
        <w:tabs>
          <w:tab w:val="num" w:pos="0"/>
        </w:tabs>
        <w:ind w:left="1086" w:hanging="660"/>
      </w:pPr>
      <w:rPr>
        <w:rFonts w:ascii="Times New Roman" w:eastAsia="Times New Roman" w:hAnsi="Times New Roman" w:cs="Times New Roman"/>
        <w:b w:val="0"/>
        <w:bCs w:val="0"/>
        <w:i w:val="0"/>
        <w:iCs w:val="0"/>
        <w:sz w:val="24"/>
        <w:szCs w:val="24"/>
      </w:rPr>
    </w:lvl>
    <w:lvl w:ilvl="3">
      <w:start w:val="1"/>
      <w:numFmt w:val="decimal"/>
      <w:lvlText w:val="%1.%2.%3.%4"/>
      <w:lvlJc w:val="left"/>
      <w:pPr>
        <w:tabs>
          <w:tab w:val="num" w:pos="0"/>
        </w:tabs>
        <w:ind w:left="983" w:hanging="840"/>
      </w:pPr>
      <w:rPr>
        <w:rFonts w:ascii="Times New Roman" w:eastAsia="Times New Roman" w:hAnsi="Times New Roman" w:cs="Times New Roman"/>
        <w:b w:val="0"/>
        <w:bCs w:val="0"/>
        <w:i w:val="0"/>
        <w:iCs w:val="0"/>
        <w:sz w:val="24"/>
        <w:szCs w:val="24"/>
      </w:rPr>
    </w:lvl>
    <w:lvl w:ilvl="4">
      <w:numFmt w:val="bullet"/>
      <w:lvlText w:val=""/>
      <w:lvlJc w:val="left"/>
      <w:pPr>
        <w:tabs>
          <w:tab w:val="num" w:pos="0"/>
        </w:tabs>
        <w:ind w:left="2198" w:hanging="840"/>
      </w:pPr>
      <w:rPr>
        <w:rFonts w:ascii="Symbol" w:hAnsi="Symbol" w:cs="Symbol" w:hint="default"/>
      </w:rPr>
    </w:lvl>
    <w:lvl w:ilvl="5">
      <w:numFmt w:val="bullet"/>
      <w:lvlText w:val=""/>
      <w:lvlJc w:val="left"/>
      <w:pPr>
        <w:tabs>
          <w:tab w:val="num" w:pos="0"/>
        </w:tabs>
        <w:ind w:left="3296" w:hanging="840"/>
      </w:pPr>
      <w:rPr>
        <w:rFonts w:ascii="Symbol" w:hAnsi="Symbol" w:cs="Symbol" w:hint="default"/>
      </w:rPr>
    </w:lvl>
    <w:lvl w:ilvl="6">
      <w:numFmt w:val="bullet"/>
      <w:lvlText w:val=""/>
      <w:lvlJc w:val="left"/>
      <w:pPr>
        <w:tabs>
          <w:tab w:val="num" w:pos="0"/>
        </w:tabs>
        <w:ind w:left="4395" w:hanging="840"/>
      </w:pPr>
      <w:rPr>
        <w:rFonts w:ascii="Symbol" w:hAnsi="Symbol" w:cs="Symbol" w:hint="default"/>
      </w:rPr>
    </w:lvl>
    <w:lvl w:ilvl="7">
      <w:numFmt w:val="bullet"/>
      <w:lvlText w:val=""/>
      <w:lvlJc w:val="left"/>
      <w:pPr>
        <w:tabs>
          <w:tab w:val="num" w:pos="0"/>
        </w:tabs>
        <w:ind w:left="5493" w:hanging="840"/>
      </w:pPr>
      <w:rPr>
        <w:rFonts w:ascii="Symbol" w:hAnsi="Symbol" w:cs="Symbol" w:hint="default"/>
      </w:rPr>
    </w:lvl>
    <w:lvl w:ilvl="8">
      <w:numFmt w:val="bullet"/>
      <w:lvlText w:val=""/>
      <w:lvlJc w:val="left"/>
      <w:pPr>
        <w:tabs>
          <w:tab w:val="num" w:pos="0"/>
        </w:tabs>
        <w:ind w:left="6591" w:hanging="840"/>
      </w:pPr>
      <w:rPr>
        <w:rFonts w:ascii="Symbol" w:hAnsi="Symbol" w:cs="Symbol" w:hint="default"/>
      </w:rPr>
    </w:lvl>
  </w:abstractNum>
  <w:abstractNum w:abstractNumId="5" w15:restartNumberingAfterBreak="0">
    <w:nsid w:val="368E32E8"/>
    <w:multiLevelType w:val="multilevel"/>
    <w:tmpl w:val="4740BC7E"/>
    <w:lvl w:ilvl="0">
      <w:start w:val="13"/>
      <w:numFmt w:val="decimal"/>
      <w:lvlText w:val="%1"/>
      <w:lvlJc w:val="left"/>
      <w:pPr>
        <w:tabs>
          <w:tab w:val="num" w:pos="0"/>
        </w:tabs>
        <w:ind w:left="143" w:hanging="511"/>
      </w:pPr>
    </w:lvl>
    <w:lvl w:ilvl="1">
      <w:start w:val="1"/>
      <w:numFmt w:val="decimal"/>
      <w:lvlText w:val="%1.%2"/>
      <w:lvlJc w:val="left"/>
      <w:pPr>
        <w:tabs>
          <w:tab w:val="num" w:pos="0"/>
        </w:tabs>
        <w:ind w:left="143" w:hanging="511"/>
      </w:pPr>
      <w:rPr>
        <w:rFonts w:ascii="Times New Roman" w:eastAsia="Times New Roman" w:hAnsi="Times New Roman" w:cs="Times New Roman"/>
        <w:b w:val="0"/>
        <w:bCs w:val="0"/>
        <w:i w:val="0"/>
        <w:iCs w:val="0"/>
        <w:sz w:val="24"/>
        <w:szCs w:val="24"/>
      </w:rPr>
    </w:lvl>
    <w:lvl w:ilvl="2">
      <w:start w:val="1"/>
      <w:numFmt w:val="decimal"/>
      <w:lvlText w:val="%1.%2.%3"/>
      <w:lvlJc w:val="left"/>
      <w:pPr>
        <w:tabs>
          <w:tab w:val="num" w:pos="0"/>
        </w:tabs>
        <w:ind w:left="143" w:hanging="739"/>
      </w:pPr>
      <w:rPr>
        <w:rFonts w:ascii="Times New Roman" w:eastAsia="Times New Roman" w:hAnsi="Times New Roman" w:cs="Times New Roman"/>
        <w:b w:val="0"/>
        <w:bCs w:val="0"/>
        <w:i w:val="0"/>
        <w:iCs w:val="0"/>
        <w:sz w:val="24"/>
        <w:szCs w:val="24"/>
      </w:rPr>
    </w:lvl>
    <w:lvl w:ilvl="3">
      <w:numFmt w:val="bullet"/>
      <w:lvlText w:val=""/>
      <w:lvlJc w:val="left"/>
      <w:pPr>
        <w:tabs>
          <w:tab w:val="num" w:pos="0"/>
        </w:tabs>
        <w:ind w:left="2734" w:hanging="739"/>
      </w:pPr>
      <w:rPr>
        <w:rFonts w:ascii="Symbol" w:hAnsi="Symbol" w:cs="Symbol" w:hint="default"/>
      </w:rPr>
    </w:lvl>
    <w:lvl w:ilvl="4">
      <w:numFmt w:val="bullet"/>
      <w:lvlText w:val=""/>
      <w:lvlJc w:val="left"/>
      <w:pPr>
        <w:tabs>
          <w:tab w:val="num" w:pos="0"/>
        </w:tabs>
        <w:ind w:left="3599" w:hanging="739"/>
      </w:pPr>
      <w:rPr>
        <w:rFonts w:ascii="Symbol" w:hAnsi="Symbol" w:cs="Symbol" w:hint="default"/>
      </w:rPr>
    </w:lvl>
    <w:lvl w:ilvl="5">
      <w:numFmt w:val="bullet"/>
      <w:lvlText w:val=""/>
      <w:lvlJc w:val="left"/>
      <w:pPr>
        <w:tabs>
          <w:tab w:val="num" w:pos="0"/>
        </w:tabs>
        <w:ind w:left="4464" w:hanging="739"/>
      </w:pPr>
      <w:rPr>
        <w:rFonts w:ascii="Symbol" w:hAnsi="Symbol" w:cs="Symbol" w:hint="default"/>
      </w:rPr>
    </w:lvl>
    <w:lvl w:ilvl="6">
      <w:numFmt w:val="bullet"/>
      <w:lvlText w:val=""/>
      <w:lvlJc w:val="left"/>
      <w:pPr>
        <w:tabs>
          <w:tab w:val="num" w:pos="0"/>
        </w:tabs>
        <w:ind w:left="5329" w:hanging="739"/>
      </w:pPr>
      <w:rPr>
        <w:rFonts w:ascii="Symbol" w:hAnsi="Symbol" w:cs="Symbol" w:hint="default"/>
      </w:rPr>
    </w:lvl>
    <w:lvl w:ilvl="7">
      <w:numFmt w:val="bullet"/>
      <w:lvlText w:val=""/>
      <w:lvlJc w:val="left"/>
      <w:pPr>
        <w:tabs>
          <w:tab w:val="num" w:pos="0"/>
        </w:tabs>
        <w:ind w:left="6193" w:hanging="739"/>
      </w:pPr>
      <w:rPr>
        <w:rFonts w:ascii="Symbol" w:hAnsi="Symbol" w:cs="Symbol" w:hint="default"/>
      </w:rPr>
    </w:lvl>
    <w:lvl w:ilvl="8">
      <w:numFmt w:val="bullet"/>
      <w:lvlText w:val=""/>
      <w:lvlJc w:val="left"/>
      <w:pPr>
        <w:tabs>
          <w:tab w:val="num" w:pos="0"/>
        </w:tabs>
        <w:ind w:left="7058" w:hanging="739"/>
      </w:pPr>
      <w:rPr>
        <w:rFonts w:ascii="Symbol" w:hAnsi="Symbol" w:cs="Symbol" w:hint="default"/>
      </w:rPr>
    </w:lvl>
  </w:abstractNum>
  <w:abstractNum w:abstractNumId="6" w15:restartNumberingAfterBreak="0">
    <w:nsid w:val="380F52E1"/>
    <w:multiLevelType w:val="multilevel"/>
    <w:tmpl w:val="9528B7A2"/>
    <w:lvl w:ilvl="0">
      <w:start w:val="10"/>
      <w:numFmt w:val="decimal"/>
      <w:lvlText w:val="%1"/>
      <w:lvlJc w:val="left"/>
      <w:pPr>
        <w:tabs>
          <w:tab w:val="num" w:pos="0"/>
        </w:tabs>
        <w:ind w:left="623" w:hanging="480"/>
      </w:pPr>
    </w:lvl>
    <w:lvl w:ilvl="1">
      <w:start w:val="1"/>
      <w:numFmt w:val="decimal"/>
      <w:lvlText w:val="%1.%2"/>
      <w:lvlJc w:val="left"/>
      <w:pPr>
        <w:tabs>
          <w:tab w:val="num" w:pos="0"/>
        </w:tabs>
        <w:ind w:left="623" w:hanging="480"/>
      </w:pPr>
      <w:rPr>
        <w:rFonts w:ascii="Times New Roman" w:eastAsia="Times New Roman" w:hAnsi="Times New Roman" w:cs="Times New Roman"/>
        <w:b w:val="0"/>
        <w:bCs w:val="0"/>
        <w:i w:val="0"/>
        <w:iCs w:val="0"/>
        <w:sz w:val="24"/>
        <w:szCs w:val="24"/>
      </w:rPr>
    </w:lvl>
    <w:lvl w:ilvl="2">
      <w:start w:val="1"/>
      <w:numFmt w:val="decimal"/>
      <w:lvlText w:val="%1.%2.%3"/>
      <w:lvlJc w:val="left"/>
      <w:pPr>
        <w:tabs>
          <w:tab w:val="num" w:pos="0"/>
        </w:tabs>
        <w:ind w:left="803" w:hanging="660"/>
      </w:pPr>
      <w:rPr>
        <w:rFonts w:ascii="Times New Roman" w:eastAsia="Times New Roman" w:hAnsi="Times New Roman" w:cs="Times New Roman"/>
        <w:b w:val="0"/>
        <w:bCs w:val="0"/>
        <w:i w:val="0"/>
        <w:iCs w:val="0"/>
        <w:sz w:val="24"/>
        <w:szCs w:val="24"/>
      </w:rPr>
    </w:lvl>
    <w:lvl w:ilvl="3">
      <w:numFmt w:val="bullet"/>
      <w:lvlText w:val=""/>
      <w:lvlJc w:val="left"/>
      <w:pPr>
        <w:tabs>
          <w:tab w:val="num" w:pos="0"/>
        </w:tabs>
        <w:ind w:left="2575" w:hanging="660"/>
      </w:pPr>
      <w:rPr>
        <w:rFonts w:ascii="Symbol" w:hAnsi="Symbol" w:cs="Symbol" w:hint="default"/>
      </w:rPr>
    </w:lvl>
    <w:lvl w:ilvl="4">
      <w:numFmt w:val="bullet"/>
      <w:lvlText w:val=""/>
      <w:lvlJc w:val="left"/>
      <w:pPr>
        <w:tabs>
          <w:tab w:val="num" w:pos="0"/>
        </w:tabs>
        <w:ind w:left="3462" w:hanging="660"/>
      </w:pPr>
      <w:rPr>
        <w:rFonts w:ascii="Symbol" w:hAnsi="Symbol" w:cs="Symbol" w:hint="default"/>
      </w:rPr>
    </w:lvl>
    <w:lvl w:ilvl="5">
      <w:numFmt w:val="bullet"/>
      <w:lvlText w:val=""/>
      <w:lvlJc w:val="left"/>
      <w:pPr>
        <w:tabs>
          <w:tab w:val="num" w:pos="0"/>
        </w:tabs>
        <w:ind w:left="4350" w:hanging="660"/>
      </w:pPr>
      <w:rPr>
        <w:rFonts w:ascii="Symbol" w:hAnsi="Symbol" w:cs="Symbol" w:hint="default"/>
      </w:rPr>
    </w:lvl>
    <w:lvl w:ilvl="6">
      <w:numFmt w:val="bullet"/>
      <w:lvlText w:val=""/>
      <w:lvlJc w:val="left"/>
      <w:pPr>
        <w:tabs>
          <w:tab w:val="num" w:pos="0"/>
        </w:tabs>
        <w:ind w:left="5238" w:hanging="660"/>
      </w:pPr>
      <w:rPr>
        <w:rFonts w:ascii="Symbol" w:hAnsi="Symbol" w:cs="Symbol" w:hint="default"/>
      </w:rPr>
    </w:lvl>
    <w:lvl w:ilvl="7">
      <w:numFmt w:val="bullet"/>
      <w:lvlText w:val=""/>
      <w:lvlJc w:val="left"/>
      <w:pPr>
        <w:tabs>
          <w:tab w:val="num" w:pos="0"/>
        </w:tabs>
        <w:ind w:left="6125" w:hanging="660"/>
      </w:pPr>
      <w:rPr>
        <w:rFonts w:ascii="Symbol" w:hAnsi="Symbol" w:cs="Symbol" w:hint="default"/>
      </w:rPr>
    </w:lvl>
    <w:lvl w:ilvl="8">
      <w:numFmt w:val="bullet"/>
      <w:lvlText w:val=""/>
      <w:lvlJc w:val="left"/>
      <w:pPr>
        <w:tabs>
          <w:tab w:val="num" w:pos="0"/>
        </w:tabs>
        <w:ind w:left="7013" w:hanging="660"/>
      </w:pPr>
      <w:rPr>
        <w:rFonts w:ascii="Symbol" w:hAnsi="Symbol" w:cs="Symbol" w:hint="default"/>
      </w:rPr>
    </w:lvl>
  </w:abstractNum>
  <w:abstractNum w:abstractNumId="7" w15:restartNumberingAfterBreak="0">
    <w:nsid w:val="3B6F61B8"/>
    <w:multiLevelType w:val="multilevel"/>
    <w:tmpl w:val="285EF5DC"/>
    <w:lvl w:ilvl="0">
      <w:start w:val="16"/>
      <w:numFmt w:val="decimal"/>
      <w:lvlText w:val="%1"/>
      <w:lvlJc w:val="left"/>
      <w:pPr>
        <w:ind w:left="143" w:hanging="503"/>
      </w:pPr>
    </w:lvl>
    <w:lvl w:ilvl="1">
      <w:start w:val="1"/>
      <w:numFmt w:val="decimal"/>
      <w:lvlText w:val="%1.%2"/>
      <w:lvlJc w:val="left"/>
      <w:pPr>
        <w:ind w:left="143" w:hanging="503"/>
      </w:pPr>
      <w:rPr>
        <w:rFonts w:ascii="Times New Roman" w:eastAsia="Times New Roman" w:hAnsi="Times New Roman" w:cs="Times New Roman"/>
        <w:b w:val="0"/>
        <w:bCs w:val="0"/>
        <w:i w:val="0"/>
        <w:iCs w:val="0"/>
        <w:sz w:val="24"/>
        <w:szCs w:val="24"/>
      </w:rPr>
    </w:lvl>
    <w:lvl w:ilvl="2">
      <w:numFmt w:val="bullet"/>
      <w:lvlText w:val="•"/>
      <w:lvlJc w:val="left"/>
      <w:pPr>
        <w:ind w:left="1869" w:hanging="504"/>
      </w:pPr>
    </w:lvl>
    <w:lvl w:ilvl="3">
      <w:numFmt w:val="bullet"/>
      <w:lvlText w:val="•"/>
      <w:lvlJc w:val="left"/>
      <w:pPr>
        <w:ind w:left="2734" w:hanging="504"/>
      </w:pPr>
    </w:lvl>
    <w:lvl w:ilvl="4">
      <w:numFmt w:val="bullet"/>
      <w:lvlText w:val="•"/>
      <w:lvlJc w:val="left"/>
      <w:pPr>
        <w:ind w:left="3599" w:hanging="504"/>
      </w:pPr>
    </w:lvl>
    <w:lvl w:ilvl="5">
      <w:numFmt w:val="bullet"/>
      <w:lvlText w:val="•"/>
      <w:lvlJc w:val="left"/>
      <w:pPr>
        <w:ind w:left="4464" w:hanging="504"/>
      </w:pPr>
    </w:lvl>
    <w:lvl w:ilvl="6">
      <w:numFmt w:val="bullet"/>
      <w:lvlText w:val="•"/>
      <w:lvlJc w:val="left"/>
      <w:pPr>
        <w:ind w:left="5329" w:hanging="504"/>
      </w:pPr>
    </w:lvl>
    <w:lvl w:ilvl="7">
      <w:numFmt w:val="bullet"/>
      <w:lvlText w:val="•"/>
      <w:lvlJc w:val="left"/>
      <w:pPr>
        <w:ind w:left="6193" w:hanging="504"/>
      </w:pPr>
    </w:lvl>
    <w:lvl w:ilvl="8">
      <w:numFmt w:val="bullet"/>
      <w:lvlText w:val="•"/>
      <w:lvlJc w:val="left"/>
      <w:pPr>
        <w:ind w:left="7058" w:hanging="504"/>
      </w:pPr>
    </w:lvl>
  </w:abstractNum>
  <w:abstractNum w:abstractNumId="8" w15:restartNumberingAfterBreak="0">
    <w:nsid w:val="40694E88"/>
    <w:multiLevelType w:val="multilevel"/>
    <w:tmpl w:val="DF183022"/>
    <w:lvl w:ilvl="0">
      <w:start w:val="12"/>
      <w:numFmt w:val="decimal"/>
      <w:lvlText w:val="%1"/>
      <w:lvlJc w:val="left"/>
      <w:pPr>
        <w:ind w:left="143" w:hanging="473"/>
      </w:pPr>
    </w:lvl>
    <w:lvl w:ilvl="1">
      <w:start w:val="1"/>
      <w:numFmt w:val="decimal"/>
      <w:lvlText w:val="%1.%2"/>
      <w:lvlJc w:val="left"/>
      <w:pPr>
        <w:ind w:left="143" w:hanging="473"/>
      </w:pPr>
      <w:rPr>
        <w:rFonts w:ascii="Times New Roman" w:eastAsia="Times New Roman" w:hAnsi="Times New Roman" w:cs="Times New Roman"/>
        <w:b w:val="0"/>
        <w:bCs w:val="0"/>
        <w:i w:val="0"/>
        <w:iCs w:val="0"/>
        <w:sz w:val="24"/>
        <w:szCs w:val="24"/>
      </w:rPr>
    </w:lvl>
    <w:lvl w:ilvl="2">
      <w:start w:val="1"/>
      <w:numFmt w:val="decimal"/>
      <w:lvlText w:val="%1.%2.%3"/>
      <w:lvlJc w:val="left"/>
      <w:pPr>
        <w:ind w:left="143" w:hanging="768"/>
      </w:pPr>
      <w:rPr>
        <w:rFonts w:ascii="Times New Roman" w:eastAsia="Times New Roman" w:hAnsi="Times New Roman" w:cs="Times New Roman"/>
        <w:b w:val="0"/>
        <w:bCs w:val="0"/>
        <w:i w:val="0"/>
        <w:iCs w:val="0"/>
        <w:sz w:val="24"/>
        <w:szCs w:val="24"/>
      </w:rPr>
    </w:lvl>
    <w:lvl w:ilvl="3">
      <w:numFmt w:val="bullet"/>
      <w:lvlText w:val="•"/>
      <w:lvlJc w:val="left"/>
      <w:pPr>
        <w:ind w:left="2734" w:hanging="768"/>
      </w:pPr>
    </w:lvl>
    <w:lvl w:ilvl="4">
      <w:numFmt w:val="bullet"/>
      <w:lvlText w:val="•"/>
      <w:lvlJc w:val="left"/>
      <w:pPr>
        <w:ind w:left="3599" w:hanging="768"/>
      </w:pPr>
    </w:lvl>
    <w:lvl w:ilvl="5">
      <w:numFmt w:val="bullet"/>
      <w:lvlText w:val="•"/>
      <w:lvlJc w:val="left"/>
      <w:pPr>
        <w:ind w:left="4464" w:hanging="768"/>
      </w:pPr>
    </w:lvl>
    <w:lvl w:ilvl="6">
      <w:numFmt w:val="bullet"/>
      <w:lvlText w:val="•"/>
      <w:lvlJc w:val="left"/>
      <w:pPr>
        <w:ind w:left="5329" w:hanging="768"/>
      </w:pPr>
    </w:lvl>
    <w:lvl w:ilvl="7">
      <w:numFmt w:val="bullet"/>
      <w:lvlText w:val="•"/>
      <w:lvlJc w:val="left"/>
      <w:pPr>
        <w:ind w:left="6193" w:hanging="768"/>
      </w:pPr>
    </w:lvl>
    <w:lvl w:ilvl="8">
      <w:numFmt w:val="bullet"/>
      <w:lvlText w:val="•"/>
      <w:lvlJc w:val="left"/>
      <w:pPr>
        <w:ind w:left="7058" w:hanging="768"/>
      </w:pPr>
    </w:lvl>
  </w:abstractNum>
  <w:abstractNum w:abstractNumId="9" w15:restartNumberingAfterBreak="0">
    <w:nsid w:val="412D21CC"/>
    <w:multiLevelType w:val="multilevel"/>
    <w:tmpl w:val="9CC6FB58"/>
    <w:lvl w:ilvl="0">
      <w:start w:val="1"/>
      <w:numFmt w:val="upperRoman"/>
      <w:lvlText w:val="%1"/>
      <w:lvlJc w:val="left"/>
      <w:pPr>
        <w:ind w:left="282" w:hanging="140"/>
      </w:pPr>
      <w:rPr>
        <w:rFonts w:ascii="Times New Roman" w:eastAsia="Times New Roman" w:hAnsi="Times New Roman" w:cs="Times New Roman"/>
        <w:b w:val="0"/>
        <w:bCs w:val="0"/>
        <w:i w:val="0"/>
        <w:iCs w:val="0"/>
        <w:sz w:val="24"/>
        <w:szCs w:val="24"/>
      </w:rPr>
    </w:lvl>
    <w:lvl w:ilvl="1">
      <w:numFmt w:val="bullet"/>
      <w:lvlText w:val="•"/>
      <w:lvlJc w:val="left"/>
      <w:pPr>
        <w:ind w:left="1130" w:hanging="140"/>
      </w:pPr>
    </w:lvl>
    <w:lvl w:ilvl="2">
      <w:numFmt w:val="bullet"/>
      <w:lvlText w:val="•"/>
      <w:lvlJc w:val="left"/>
      <w:pPr>
        <w:ind w:left="1981" w:hanging="140"/>
      </w:pPr>
    </w:lvl>
    <w:lvl w:ilvl="3">
      <w:numFmt w:val="bullet"/>
      <w:lvlText w:val="•"/>
      <w:lvlJc w:val="left"/>
      <w:pPr>
        <w:ind w:left="2832" w:hanging="140"/>
      </w:pPr>
    </w:lvl>
    <w:lvl w:ilvl="4">
      <w:numFmt w:val="bullet"/>
      <w:lvlText w:val="•"/>
      <w:lvlJc w:val="left"/>
      <w:pPr>
        <w:ind w:left="3683" w:hanging="140"/>
      </w:pPr>
    </w:lvl>
    <w:lvl w:ilvl="5">
      <w:numFmt w:val="bullet"/>
      <w:lvlText w:val="•"/>
      <w:lvlJc w:val="left"/>
      <w:pPr>
        <w:ind w:left="4534" w:hanging="140"/>
      </w:pPr>
    </w:lvl>
    <w:lvl w:ilvl="6">
      <w:numFmt w:val="bullet"/>
      <w:lvlText w:val="•"/>
      <w:lvlJc w:val="left"/>
      <w:pPr>
        <w:ind w:left="5385" w:hanging="140"/>
      </w:pPr>
    </w:lvl>
    <w:lvl w:ilvl="7">
      <w:numFmt w:val="bullet"/>
      <w:lvlText w:val="•"/>
      <w:lvlJc w:val="left"/>
      <w:pPr>
        <w:ind w:left="6235" w:hanging="140"/>
      </w:pPr>
    </w:lvl>
    <w:lvl w:ilvl="8">
      <w:numFmt w:val="bullet"/>
      <w:lvlText w:val="•"/>
      <w:lvlJc w:val="left"/>
      <w:pPr>
        <w:ind w:left="7086" w:hanging="140"/>
      </w:pPr>
    </w:lvl>
  </w:abstractNum>
  <w:abstractNum w:abstractNumId="10" w15:restartNumberingAfterBreak="0">
    <w:nsid w:val="44AF1F24"/>
    <w:multiLevelType w:val="multilevel"/>
    <w:tmpl w:val="CD328D8A"/>
    <w:lvl w:ilvl="0">
      <w:start w:val="14"/>
      <w:numFmt w:val="decimal"/>
      <w:lvlText w:val="%1"/>
      <w:lvlJc w:val="left"/>
      <w:pPr>
        <w:ind w:left="143" w:hanging="581"/>
      </w:pPr>
    </w:lvl>
    <w:lvl w:ilvl="1">
      <w:start w:val="1"/>
      <w:numFmt w:val="decimal"/>
      <w:lvlText w:val="%1.%2"/>
      <w:lvlJc w:val="left"/>
      <w:pPr>
        <w:ind w:left="143" w:hanging="581"/>
      </w:pPr>
      <w:rPr>
        <w:rFonts w:ascii="Times New Roman" w:eastAsia="Times New Roman" w:hAnsi="Times New Roman" w:cs="Times New Roman"/>
        <w:b w:val="0"/>
        <w:bCs w:val="0"/>
        <w:i w:val="0"/>
        <w:iCs w:val="0"/>
        <w:sz w:val="24"/>
        <w:szCs w:val="24"/>
      </w:rPr>
    </w:lvl>
    <w:lvl w:ilvl="2">
      <w:start w:val="1"/>
      <w:numFmt w:val="decimal"/>
      <w:lvlText w:val="%1.%2.%3"/>
      <w:lvlJc w:val="left"/>
      <w:pPr>
        <w:ind w:left="1086" w:hanging="660"/>
      </w:pPr>
      <w:rPr>
        <w:rFonts w:ascii="Times New Roman" w:eastAsia="Times New Roman" w:hAnsi="Times New Roman" w:cs="Times New Roman"/>
        <w:b w:val="0"/>
        <w:bCs w:val="0"/>
        <w:i w:val="0"/>
        <w:iCs w:val="0"/>
        <w:sz w:val="24"/>
        <w:szCs w:val="24"/>
      </w:rPr>
    </w:lvl>
    <w:lvl w:ilvl="3">
      <w:start w:val="1"/>
      <w:numFmt w:val="decimal"/>
      <w:lvlText w:val="%1.%2.%3.%4"/>
      <w:lvlJc w:val="left"/>
      <w:pPr>
        <w:ind w:left="983" w:hanging="840"/>
      </w:pPr>
      <w:rPr>
        <w:rFonts w:ascii="Times New Roman" w:eastAsia="Times New Roman" w:hAnsi="Times New Roman" w:cs="Times New Roman"/>
        <w:b w:val="0"/>
        <w:bCs w:val="0"/>
        <w:i w:val="0"/>
        <w:iCs w:val="0"/>
        <w:sz w:val="24"/>
        <w:szCs w:val="24"/>
      </w:rPr>
    </w:lvl>
    <w:lvl w:ilvl="4">
      <w:numFmt w:val="bullet"/>
      <w:lvlText w:val="•"/>
      <w:lvlJc w:val="left"/>
      <w:pPr>
        <w:ind w:left="2198" w:hanging="840"/>
      </w:pPr>
    </w:lvl>
    <w:lvl w:ilvl="5">
      <w:numFmt w:val="bullet"/>
      <w:lvlText w:val="•"/>
      <w:lvlJc w:val="left"/>
      <w:pPr>
        <w:ind w:left="3296" w:hanging="840"/>
      </w:pPr>
    </w:lvl>
    <w:lvl w:ilvl="6">
      <w:numFmt w:val="bullet"/>
      <w:lvlText w:val="•"/>
      <w:lvlJc w:val="left"/>
      <w:pPr>
        <w:ind w:left="4395" w:hanging="840"/>
      </w:pPr>
    </w:lvl>
    <w:lvl w:ilvl="7">
      <w:numFmt w:val="bullet"/>
      <w:lvlText w:val="•"/>
      <w:lvlJc w:val="left"/>
      <w:pPr>
        <w:ind w:left="5493" w:hanging="840"/>
      </w:pPr>
    </w:lvl>
    <w:lvl w:ilvl="8">
      <w:numFmt w:val="bullet"/>
      <w:lvlText w:val="•"/>
      <w:lvlJc w:val="left"/>
      <w:pPr>
        <w:ind w:left="6591" w:hanging="840"/>
      </w:pPr>
    </w:lvl>
  </w:abstractNum>
  <w:abstractNum w:abstractNumId="11" w15:restartNumberingAfterBreak="0">
    <w:nsid w:val="44AF3CFC"/>
    <w:multiLevelType w:val="multilevel"/>
    <w:tmpl w:val="7C02D1D6"/>
    <w:lvl w:ilvl="0">
      <w:start w:val="1"/>
      <w:numFmt w:val="decimal"/>
      <w:lvlText w:val="%1"/>
      <w:lvlJc w:val="left"/>
      <w:pPr>
        <w:ind w:left="143" w:hanging="483"/>
      </w:pPr>
    </w:lvl>
    <w:lvl w:ilvl="1">
      <w:start w:val="1"/>
      <w:numFmt w:val="decimal"/>
      <w:lvlText w:val="%1.%2."/>
      <w:lvlJc w:val="left"/>
      <w:pPr>
        <w:ind w:left="143" w:hanging="483"/>
      </w:pPr>
      <w:rPr>
        <w:rFonts w:ascii="Times New Roman" w:eastAsia="Times New Roman" w:hAnsi="Times New Roman" w:cs="Times New Roman"/>
        <w:b w:val="0"/>
        <w:bCs w:val="0"/>
        <w:i w:val="0"/>
        <w:iCs w:val="0"/>
        <w:sz w:val="24"/>
        <w:szCs w:val="24"/>
      </w:rPr>
    </w:lvl>
    <w:lvl w:ilvl="2">
      <w:numFmt w:val="bullet"/>
      <w:lvlText w:val="•"/>
      <w:lvlJc w:val="left"/>
      <w:pPr>
        <w:ind w:left="1869" w:hanging="482"/>
      </w:pPr>
    </w:lvl>
    <w:lvl w:ilvl="3">
      <w:numFmt w:val="bullet"/>
      <w:lvlText w:val="•"/>
      <w:lvlJc w:val="left"/>
      <w:pPr>
        <w:ind w:left="2734" w:hanging="483"/>
      </w:pPr>
    </w:lvl>
    <w:lvl w:ilvl="4">
      <w:numFmt w:val="bullet"/>
      <w:lvlText w:val="•"/>
      <w:lvlJc w:val="left"/>
      <w:pPr>
        <w:ind w:left="3599" w:hanging="483"/>
      </w:pPr>
    </w:lvl>
    <w:lvl w:ilvl="5">
      <w:numFmt w:val="bullet"/>
      <w:lvlText w:val="•"/>
      <w:lvlJc w:val="left"/>
      <w:pPr>
        <w:ind w:left="4464" w:hanging="483"/>
      </w:pPr>
    </w:lvl>
    <w:lvl w:ilvl="6">
      <w:numFmt w:val="bullet"/>
      <w:lvlText w:val="•"/>
      <w:lvlJc w:val="left"/>
      <w:pPr>
        <w:ind w:left="5329" w:hanging="483"/>
      </w:pPr>
    </w:lvl>
    <w:lvl w:ilvl="7">
      <w:numFmt w:val="bullet"/>
      <w:lvlText w:val="•"/>
      <w:lvlJc w:val="left"/>
      <w:pPr>
        <w:ind w:left="6193" w:hanging="483"/>
      </w:pPr>
    </w:lvl>
    <w:lvl w:ilvl="8">
      <w:numFmt w:val="bullet"/>
      <w:lvlText w:val="•"/>
      <w:lvlJc w:val="left"/>
      <w:pPr>
        <w:ind w:left="7058" w:hanging="483"/>
      </w:pPr>
    </w:lvl>
  </w:abstractNum>
  <w:abstractNum w:abstractNumId="12" w15:restartNumberingAfterBreak="0">
    <w:nsid w:val="4F221F9D"/>
    <w:multiLevelType w:val="multilevel"/>
    <w:tmpl w:val="018CAFB0"/>
    <w:lvl w:ilvl="0">
      <w:start w:val="2"/>
      <w:numFmt w:val="decimal"/>
      <w:lvlText w:val="%1"/>
      <w:lvlJc w:val="left"/>
      <w:pPr>
        <w:ind w:left="143" w:hanging="406"/>
      </w:pPr>
    </w:lvl>
    <w:lvl w:ilvl="1">
      <w:start w:val="1"/>
      <w:numFmt w:val="decimal"/>
      <w:lvlText w:val="%1.%2."/>
      <w:lvlJc w:val="left"/>
      <w:pPr>
        <w:ind w:left="143" w:hanging="406"/>
      </w:pPr>
      <w:rPr>
        <w:rFonts w:ascii="Times New Roman" w:eastAsia="Times New Roman" w:hAnsi="Times New Roman" w:cs="Times New Roman"/>
        <w:b w:val="0"/>
        <w:bCs w:val="0"/>
        <w:i w:val="0"/>
        <w:iCs w:val="0"/>
        <w:sz w:val="24"/>
        <w:szCs w:val="24"/>
      </w:rPr>
    </w:lvl>
    <w:lvl w:ilvl="2">
      <w:start w:val="1"/>
      <w:numFmt w:val="decimal"/>
      <w:lvlText w:val="%1.%2.%3."/>
      <w:lvlJc w:val="left"/>
      <w:pPr>
        <w:ind w:left="143" w:hanging="603"/>
      </w:pPr>
      <w:rPr>
        <w:rFonts w:ascii="Times New Roman" w:eastAsia="Times New Roman" w:hAnsi="Times New Roman" w:cs="Times New Roman"/>
        <w:b w:val="0"/>
        <w:bCs w:val="0"/>
        <w:i w:val="0"/>
        <w:iCs w:val="0"/>
        <w:sz w:val="24"/>
        <w:szCs w:val="24"/>
      </w:rPr>
    </w:lvl>
    <w:lvl w:ilvl="3">
      <w:numFmt w:val="bullet"/>
      <w:lvlText w:val="•"/>
      <w:lvlJc w:val="left"/>
      <w:pPr>
        <w:ind w:left="2734" w:hanging="603"/>
      </w:pPr>
    </w:lvl>
    <w:lvl w:ilvl="4">
      <w:numFmt w:val="bullet"/>
      <w:lvlText w:val="•"/>
      <w:lvlJc w:val="left"/>
      <w:pPr>
        <w:ind w:left="3599" w:hanging="603"/>
      </w:pPr>
    </w:lvl>
    <w:lvl w:ilvl="5">
      <w:numFmt w:val="bullet"/>
      <w:lvlText w:val="•"/>
      <w:lvlJc w:val="left"/>
      <w:pPr>
        <w:ind w:left="4464" w:hanging="603"/>
      </w:pPr>
    </w:lvl>
    <w:lvl w:ilvl="6">
      <w:numFmt w:val="bullet"/>
      <w:lvlText w:val="•"/>
      <w:lvlJc w:val="left"/>
      <w:pPr>
        <w:ind w:left="5329" w:hanging="603"/>
      </w:pPr>
    </w:lvl>
    <w:lvl w:ilvl="7">
      <w:numFmt w:val="bullet"/>
      <w:lvlText w:val="•"/>
      <w:lvlJc w:val="left"/>
      <w:pPr>
        <w:ind w:left="6193" w:hanging="603"/>
      </w:pPr>
    </w:lvl>
    <w:lvl w:ilvl="8">
      <w:numFmt w:val="bullet"/>
      <w:lvlText w:val="•"/>
      <w:lvlJc w:val="left"/>
      <w:pPr>
        <w:ind w:left="7058" w:hanging="603"/>
      </w:pPr>
    </w:lvl>
  </w:abstractNum>
  <w:abstractNum w:abstractNumId="13" w15:restartNumberingAfterBreak="0">
    <w:nsid w:val="50D36E2D"/>
    <w:multiLevelType w:val="multilevel"/>
    <w:tmpl w:val="0C08D174"/>
    <w:lvl w:ilvl="0">
      <w:start w:val="8"/>
      <w:numFmt w:val="decimal"/>
      <w:lvlText w:val="%1"/>
      <w:lvlJc w:val="left"/>
      <w:pPr>
        <w:ind w:left="555" w:hanging="413"/>
      </w:pPr>
    </w:lvl>
    <w:lvl w:ilvl="1">
      <w:start w:val="1"/>
      <w:numFmt w:val="decimal"/>
      <w:lvlText w:val="%1.%2."/>
      <w:lvlJc w:val="left"/>
      <w:pPr>
        <w:ind w:left="555" w:hanging="413"/>
      </w:pPr>
      <w:rPr>
        <w:rFonts w:ascii="Times New Roman" w:eastAsia="Times New Roman" w:hAnsi="Times New Roman" w:cs="Times New Roman"/>
        <w:b w:val="0"/>
        <w:bCs w:val="0"/>
        <w:i w:val="0"/>
        <w:iCs w:val="0"/>
        <w:sz w:val="24"/>
        <w:szCs w:val="24"/>
      </w:rPr>
    </w:lvl>
    <w:lvl w:ilvl="2">
      <w:start w:val="1"/>
      <w:numFmt w:val="decimal"/>
      <w:lvlText w:val="%1.%2.%3."/>
      <w:lvlJc w:val="left"/>
      <w:pPr>
        <w:ind w:left="143" w:hanging="600"/>
      </w:pPr>
      <w:rPr>
        <w:rFonts w:ascii="Times New Roman" w:eastAsia="Times New Roman" w:hAnsi="Times New Roman" w:cs="Times New Roman"/>
        <w:b w:val="0"/>
        <w:bCs w:val="0"/>
        <w:i w:val="0"/>
        <w:iCs w:val="0"/>
        <w:sz w:val="24"/>
        <w:szCs w:val="24"/>
      </w:rPr>
    </w:lvl>
    <w:lvl w:ilvl="3">
      <w:numFmt w:val="bullet"/>
      <w:lvlText w:val="•"/>
      <w:lvlJc w:val="left"/>
      <w:pPr>
        <w:ind w:left="2388" w:hanging="600"/>
      </w:pPr>
    </w:lvl>
    <w:lvl w:ilvl="4">
      <w:numFmt w:val="bullet"/>
      <w:lvlText w:val="•"/>
      <w:lvlJc w:val="left"/>
      <w:pPr>
        <w:ind w:left="3302" w:hanging="600"/>
      </w:pPr>
    </w:lvl>
    <w:lvl w:ilvl="5">
      <w:numFmt w:val="bullet"/>
      <w:lvlText w:val="•"/>
      <w:lvlJc w:val="left"/>
      <w:pPr>
        <w:ind w:left="4217" w:hanging="600"/>
      </w:pPr>
    </w:lvl>
    <w:lvl w:ilvl="6">
      <w:numFmt w:val="bullet"/>
      <w:lvlText w:val="•"/>
      <w:lvlJc w:val="left"/>
      <w:pPr>
        <w:ind w:left="5131" w:hanging="600"/>
      </w:pPr>
    </w:lvl>
    <w:lvl w:ilvl="7">
      <w:numFmt w:val="bullet"/>
      <w:lvlText w:val="•"/>
      <w:lvlJc w:val="left"/>
      <w:pPr>
        <w:ind w:left="6045" w:hanging="600"/>
      </w:pPr>
    </w:lvl>
    <w:lvl w:ilvl="8">
      <w:numFmt w:val="bullet"/>
      <w:lvlText w:val="•"/>
      <w:lvlJc w:val="left"/>
      <w:pPr>
        <w:ind w:left="6959" w:hanging="600"/>
      </w:pPr>
    </w:lvl>
  </w:abstractNum>
  <w:abstractNum w:abstractNumId="14" w15:restartNumberingAfterBreak="0">
    <w:nsid w:val="5148068F"/>
    <w:multiLevelType w:val="multilevel"/>
    <w:tmpl w:val="892A736E"/>
    <w:lvl w:ilvl="0">
      <w:start w:val="17"/>
      <w:numFmt w:val="decimal"/>
      <w:lvlText w:val="%1"/>
      <w:lvlJc w:val="left"/>
      <w:pPr>
        <w:ind w:left="143" w:hanging="502"/>
      </w:pPr>
    </w:lvl>
    <w:lvl w:ilvl="1">
      <w:start w:val="1"/>
      <w:numFmt w:val="decimal"/>
      <w:lvlText w:val="%1.%2"/>
      <w:lvlJc w:val="left"/>
      <w:pPr>
        <w:ind w:left="143" w:hanging="502"/>
      </w:pPr>
      <w:rPr>
        <w:rFonts w:ascii="Times New Roman" w:eastAsia="Times New Roman" w:hAnsi="Times New Roman" w:cs="Times New Roman"/>
        <w:b w:val="0"/>
        <w:bCs w:val="0"/>
        <w:i w:val="0"/>
        <w:iCs w:val="0"/>
        <w:sz w:val="24"/>
        <w:szCs w:val="24"/>
      </w:rPr>
    </w:lvl>
    <w:lvl w:ilvl="2">
      <w:numFmt w:val="bullet"/>
      <w:lvlText w:val="•"/>
      <w:lvlJc w:val="left"/>
      <w:pPr>
        <w:ind w:left="1869" w:hanging="502"/>
      </w:pPr>
    </w:lvl>
    <w:lvl w:ilvl="3">
      <w:numFmt w:val="bullet"/>
      <w:lvlText w:val="•"/>
      <w:lvlJc w:val="left"/>
      <w:pPr>
        <w:ind w:left="2734" w:hanging="502"/>
      </w:pPr>
    </w:lvl>
    <w:lvl w:ilvl="4">
      <w:numFmt w:val="bullet"/>
      <w:lvlText w:val="•"/>
      <w:lvlJc w:val="left"/>
      <w:pPr>
        <w:ind w:left="3599" w:hanging="502"/>
      </w:pPr>
    </w:lvl>
    <w:lvl w:ilvl="5">
      <w:numFmt w:val="bullet"/>
      <w:lvlText w:val="•"/>
      <w:lvlJc w:val="left"/>
      <w:pPr>
        <w:ind w:left="4464" w:hanging="502"/>
      </w:pPr>
    </w:lvl>
    <w:lvl w:ilvl="6">
      <w:numFmt w:val="bullet"/>
      <w:lvlText w:val="•"/>
      <w:lvlJc w:val="left"/>
      <w:pPr>
        <w:ind w:left="5329" w:hanging="502"/>
      </w:pPr>
    </w:lvl>
    <w:lvl w:ilvl="7">
      <w:numFmt w:val="bullet"/>
      <w:lvlText w:val="•"/>
      <w:lvlJc w:val="left"/>
      <w:pPr>
        <w:ind w:left="6193" w:hanging="502"/>
      </w:pPr>
    </w:lvl>
    <w:lvl w:ilvl="8">
      <w:numFmt w:val="bullet"/>
      <w:lvlText w:val="•"/>
      <w:lvlJc w:val="left"/>
      <w:pPr>
        <w:ind w:left="7058" w:hanging="502"/>
      </w:pPr>
    </w:lvl>
  </w:abstractNum>
  <w:abstractNum w:abstractNumId="15" w15:restartNumberingAfterBreak="0">
    <w:nsid w:val="52D21480"/>
    <w:multiLevelType w:val="multilevel"/>
    <w:tmpl w:val="4D16CE36"/>
    <w:lvl w:ilvl="0">
      <w:start w:val="1"/>
      <w:numFmt w:val="lowerLetter"/>
      <w:lvlText w:val="%1)"/>
      <w:lvlJc w:val="left"/>
      <w:pPr>
        <w:ind w:left="388" w:hanging="246"/>
      </w:pPr>
      <w:rPr>
        <w:rFonts w:ascii="Times New Roman" w:eastAsia="Times New Roman" w:hAnsi="Times New Roman" w:cs="Times New Roman"/>
        <w:b w:val="0"/>
        <w:bCs w:val="0"/>
        <w:i w:val="0"/>
        <w:iCs w:val="0"/>
        <w:sz w:val="24"/>
        <w:szCs w:val="24"/>
      </w:rPr>
    </w:lvl>
    <w:lvl w:ilvl="1">
      <w:numFmt w:val="bullet"/>
      <w:lvlText w:val="•"/>
      <w:lvlJc w:val="left"/>
      <w:pPr>
        <w:ind w:left="1220" w:hanging="246"/>
      </w:pPr>
    </w:lvl>
    <w:lvl w:ilvl="2">
      <w:numFmt w:val="bullet"/>
      <w:lvlText w:val="•"/>
      <w:lvlJc w:val="left"/>
      <w:pPr>
        <w:ind w:left="2061" w:hanging="246"/>
      </w:pPr>
    </w:lvl>
    <w:lvl w:ilvl="3">
      <w:numFmt w:val="bullet"/>
      <w:lvlText w:val="•"/>
      <w:lvlJc w:val="left"/>
      <w:pPr>
        <w:ind w:left="2902" w:hanging="246"/>
      </w:pPr>
    </w:lvl>
    <w:lvl w:ilvl="4">
      <w:numFmt w:val="bullet"/>
      <w:lvlText w:val="•"/>
      <w:lvlJc w:val="left"/>
      <w:pPr>
        <w:ind w:left="3743" w:hanging="246"/>
      </w:pPr>
    </w:lvl>
    <w:lvl w:ilvl="5">
      <w:numFmt w:val="bullet"/>
      <w:lvlText w:val="•"/>
      <w:lvlJc w:val="left"/>
      <w:pPr>
        <w:ind w:left="4584" w:hanging="246"/>
      </w:pPr>
    </w:lvl>
    <w:lvl w:ilvl="6">
      <w:numFmt w:val="bullet"/>
      <w:lvlText w:val="•"/>
      <w:lvlJc w:val="left"/>
      <w:pPr>
        <w:ind w:left="5425" w:hanging="246"/>
      </w:pPr>
    </w:lvl>
    <w:lvl w:ilvl="7">
      <w:numFmt w:val="bullet"/>
      <w:lvlText w:val="•"/>
      <w:lvlJc w:val="left"/>
      <w:pPr>
        <w:ind w:left="6265" w:hanging="246"/>
      </w:pPr>
    </w:lvl>
    <w:lvl w:ilvl="8">
      <w:numFmt w:val="bullet"/>
      <w:lvlText w:val="•"/>
      <w:lvlJc w:val="left"/>
      <w:pPr>
        <w:ind w:left="7106" w:hanging="246"/>
      </w:pPr>
    </w:lvl>
  </w:abstractNum>
  <w:abstractNum w:abstractNumId="16" w15:restartNumberingAfterBreak="0">
    <w:nsid w:val="5742418D"/>
    <w:multiLevelType w:val="multilevel"/>
    <w:tmpl w:val="10FCDC46"/>
    <w:lvl w:ilvl="0">
      <w:start w:val="14"/>
      <w:numFmt w:val="decimal"/>
      <w:lvlText w:val="%1."/>
      <w:lvlJc w:val="left"/>
      <w:pPr>
        <w:ind w:left="660" w:hanging="660"/>
      </w:pPr>
      <w:rPr>
        <w:rFonts w:hint="default"/>
      </w:rPr>
    </w:lvl>
    <w:lvl w:ilvl="1">
      <w:start w:val="2"/>
      <w:numFmt w:val="decimal"/>
      <w:lvlText w:val="%1.%2."/>
      <w:lvlJc w:val="left"/>
      <w:pPr>
        <w:ind w:left="731" w:hanging="66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933"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17" w15:restartNumberingAfterBreak="0">
    <w:nsid w:val="57B5118A"/>
    <w:multiLevelType w:val="multilevel"/>
    <w:tmpl w:val="2C1A2B64"/>
    <w:lvl w:ilvl="0">
      <w:start w:val="10"/>
      <w:numFmt w:val="decimal"/>
      <w:lvlText w:val="%1"/>
      <w:lvlJc w:val="left"/>
      <w:pPr>
        <w:ind w:left="623" w:hanging="480"/>
      </w:pPr>
    </w:lvl>
    <w:lvl w:ilvl="1">
      <w:start w:val="1"/>
      <w:numFmt w:val="decimal"/>
      <w:lvlText w:val="%1.%2"/>
      <w:lvlJc w:val="left"/>
      <w:pPr>
        <w:ind w:left="623" w:hanging="480"/>
      </w:pPr>
      <w:rPr>
        <w:rFonts w:ascii="Times New Roman" w:eastAsia="Times New Roman" w:hAnsi="Times New Roman" w:cs="Times New Roman"/>
        <w:b w:val="0"/>
        <w:bCs w:val="0"/>
        <w:i w:val="0"/>
        <w:iCs w:val="0"/>
        <w:sz w:val="24"/>
        <w:szCs w:val="24"/>
      </w:rPr>
    </w:lvl>
    <w:lvl w:ilvl="2">
      <w:start w:val="1"/>
      <w:numFmt w:val="decimal"/>
      <w:lvlText w:val="%1.%2.%3"/>
      <w:lvlJc w:val="left"/>
      <w:pPr>
        <w:ind w:left="803" w:hanging="660"/>
      </w:pPr>
      <w:rPr>
        <w:rFonts w:ascii="Times New Roman" w:eastAsia="Times New Roman" w:hAnsi="Times New Roman" w:cs="Times New Roman"/>
        <w:b w:val="0"/>
        <w:bCs w:val="0"/>
        <w:i w:val="0"/>
        <w:iCs w:val="0"/>
        <w:sz w:val="24"/>
        <w:szCs w:val="24"/>
      </w:rPr>
    </w:lvl>
    <w:lvl w:ilvl="3">
      <w:numFmt w:val="bullet"/>
      <w:lvlText w:val="•"/>
      <w:lvlJc w:val="left"/>
      <w:pPr>
        <w:ind w:left="2575" w:hanging="660"/>
      </w:pPr>
    </w:lvl>
    <w:lvl w:ilvl="4">
      <w:numFmt w:val="bullet"/>
      <w:lvlText w:val="•"/>
      <w:lvlJc w:val="left"/>
      <w:pPr>
        <w:ind w:left="3462" w:hanging="660"/>
      </w:pPr>
    </w:lvl>
    <w:lvl w:ilvl="5">
      <w:numFmt w:val="bullet"/>
      <w:lvlText w:val="•"/>
      <w:lvlJc w:val="left"/>
      <w:pPr>
        <w:ind w:left="4350" w:hanging="660"/>
      </w:pPr>
    </w:lvl>
    <w:lvl w:ilvl="6">
      <w:numFmt w:val="bullet"/>
      <w:lvlText w:val="•"/>
      <w:lvlJc w:val="left"/>
      <w:pPr>
        <w:ind w:left="5238" w:hanging="660"/>
      </w:pPr>
    </w:lvl>
    <w:lvl w:ilvl="7">
      <w:numFmt w:val="bullet"/>
      <w:lvlText w:val="•"/>
      <w:lvlJc w:val="left"/>
      <w:pPr>
        <w:ind w:left="6125" w:hanging="660"/>
      </w:pPr>
    </w:lvl>
    <w:lvl w:ilvl="8">
      <w:numFmt w:val="bullet"/>
      <w:lvlText w:val="•"/>
      <w:lvlJc w:val="left"/>
      <w:pPr>
        <w:ind w:left="7013" w:hanging="660"/>
      </w:pPr>
    </w:lvl>
  </w:abstractNum>
  <w:abstractNum w:abstractNumId="18" w15:restartNumberingAfterBreak="0">
    <w:nsid w:val="5BB90C34"/>
    <w:multiLevelType w:val="multilevel"/>
    <w:tmpl w:val="CC9CFD18"/>
    <w:lvl w:ilvl="0">
      <w:start w:val="5"/>
      <w:numFmt w:val="decimal"/>
      <w:lvlText w:val="%1"/>
      <w:lvlJc w:val="left"/>
      <w:pPr>
        <w:ind w:left="143" w:hanging="401"/>
      </w:pPr>
    </w:lvl>
    <w:lvl w:ilvl="1">
      <w:start w:val="1"/>
      <w:numFmt w:val="decimal"/>
      <w:lvlText w:val="%1.%2"/>
      <w:lvlJc w:val="left"/>
      <w:pPr>
        <w:ind w:left="143" w:hanging="401"/>
      </w:pPr>
      <w:rPr>
        <w:rFonts w:ascii="Times New Roman" w:eastAsia="Times New Roman" w:hAnsi="Times New Roman" w:cs="Times New Roman"/>
        <w:b w:val="0"/>
        <w:bCs w:val="0"/>
        <w:i w:val="0"/>
        <w:iCs w:val="0"/>
        <w:sz w:val="24"/>
        <w:szCs w:val="24"/>
      </w:rPr>
    </w:lvl>
    <w:lvl w:ilvl="2">
      <w:numFmt w:val="bullet"/>
      <w:lvlText w:val="•"/>
      <w:lvlJc w:val="left"/>
      <w:pPr>
        <w:ind w:left="1869" w:hanging="401"/>
      </w:pPr>
    </w:lvl>
    <w:lvl w:ilvl="3">
      <w:numFmt w:val="bullet"/>
      <w:lvlText w:val="•"/>
      <w:lvlJc w:val="left"/>
      <w:pPr>
        <w:ind w:left="2734" w:hanging="401"/>
      </w:pPr>
    </w:lvl>
    <w:lvl w:ilvl="4">
      <w:numFmt w:val="bullet"/>
      <w:lvlText w:val="•"/>
      <w:lvlJc w:val="left"/>
      <w:pPr>
        <w:ind w:left="3599" w:hanging="401"/>
      </w:pPr>
    </w:lvl>
    <w:lvl w:ilvl="5">
      <w:numFmt w:val="bullet"/>
      <w:lvlText w:val="•"/>
      <w:lvlJc w:val="left"/>
      <w:pPr>
        <w:ind w:left="4464" w:hanging="401"/>
      </w:pPr>
    </w:lvl>
    <w:lvl w:ilvl="6">
      <w:numFmt w:val="bullet"/>
      <w:lvlText w:val="•"/>
      <w:lvlJc w:val="left"/>
      <w:pPr>
        <w:ind w:left="5329" w:hanging="401"/>
      </w:pPr>
    </w:lvl>
    <w:lvl w:ilvl="7">
      <w:numFmt w:val="bullet"/>
      <w:lvlText w:val="•"/>
      <w:lvlJc w:val="left"/>
      <w:pPr>
        <w:ind w:left="6193" w:hanging="401"/>
      </w:pPr>
    </w:lvl>
    <w:lvl w:ilvl="8">
      <w:numFmt w:val="bullet"/>
      <w:lvlText w:val="•"/>
      <w:lvlJc w:val="left"/>
      <w:pPr>
        <w:ind w:left="7058" w:hanging="401"/>
      </w:pPr>
    </w:lvl>
  </w:abstractNum>
  <w:abstractNum w:abstractNumId="19" w15:restartNumberingAfterBreak="0">
    <w:nsid w:val="5CF737D6"/>
    <w:multiLevelType w:val="multilevel"/>
    <w:tmpl w:val="9350F6EE"/>
    <w:lvl w:ilvl="0">
      <w:start w:val="3"/>
      <w:numFmt w:val="decimal"/>
      <w:lvlText w:val="%1"/>
      <w:lvlJc w:val="left"/>
      <w:pPr>
        <w:ind w:left="143" w:hanging="432"/>
      </w:pPr>
    </w:lvl>
    <w:lvl w:ilvl="1">
      <w:start w:val="1"/>
      <w:numFmt w:val="decimal"/>
      <w:lvlText w:val="%1.%2."/>
      <w:lvlJc w:val="left"/>
      <w:pPr>
        <w:ind w:left="143" w:hanging="432"/>
      </w:pPr>
      <w:rPr>
        <w:rFonts w:ascii="Times New Roman" w:eastAsia="Times New Roman" w:hAnsi="Times New Roman" w:cs="Times New Roman"/>
        <w:b w:val="0"/>
        <w:bCs w:val="0"/>
        <w:i w:val="0"/>
        <w:iCs w:val="0"/>
        <w:sz w:val="24"/>
        <w:szCs w:val="24"/>
      </w:rPr>
    </w:lvl>
    <w:lvl w:ilvl="2">
      <w:numFmt w:val="bullet"/>
      <w:lvlText w:val="•"/>
      <w:lvlJc w:val="left"/>
      <w:pPr>
        <w:ind w:left="1869" w:hanging="432"/>
      </w:pPr>
    </w:lvl>
    <w:lvl w:ilvl="3">
      <w:numFmt w:val="bullet"/>
      <w:lvlText w:val="•"/>
      <w:lvlJc w:val="left"/>
      <w:pPr>
        <w:ind w:left="2734" w:hanging="432"/>
      </w:pPr>
    </w:lvl>
    <w:lvl w:ilvl="4">
      <w:numFmt w:val="bullet"/>
      <w:lvlText w:val="•"/>
      <w:lvlJc w:val="left"/>
      <w:pPr>
        <w:ind w:left="3599" w:hanging="432"/>
      </w:pPr>
    </w:lvl>
    <w:lvl w:ilvl="5">
      <w:numFmt w:val="bullet"/>
      <w:lvlText w:val="•"/>
      <w:lvlJc w:val="left"/>
      <w:pPr>
        <w:ind w:left="4464" w:hanging="432"/>
      </w:pPr>
    </w:lvl>
    <w:lvl w:ilvl="6">
      <w:numFmt w:val="bullet"/>
      <w:lvlText w:val="•"/>
      <w:lvlJc w:val="left"/>
      <w:pPr>
        <w:ind w:left="5329" w:hanging="432"/>
      </w:pPr>
    </w:lvl>
    <w:lvl w:ilvl="7">
      <w:numFmt w:val="bullet"/>
      <w:lvlText w:val="•"/>
      <w:lvlJc w:val="left"/>
      <w:pPr>
        <w:ind w:left="6193" w:hanging="432"/>
      </w:pPr>
    </w:lvl>
    <w:lvl w:ilvl="8">
      <w:numFmt w:val="bullet"/>
      <w:lvlText w:val="•"/>
      <w:lvlJc w:val="left"/>
      <w:pPr>
        <w:ind w:left="7058" w:hanging="432"/>
      </w:pPr>
    </w:lvl>
  </w:abstractNum>
  <w:abstractNum w:abstractNumId="20" w15:restartNumberingAfterBreak="0">
    <w:nsid w:val="5F18737E"/>
    <w:multiLevelType w:val="multilevel"/>
    <w:tmpl w:val="D062D5EE"/>
    <w:lvl w:ilvl="0">
      <w:start w:val="18"/>
      <w:numFmt w:val="decimal"/>
      <w:lvlText w:val="%1"/>
      <w:lvlJc w:val="left"/>
      <w:pPr>
        <w:ind w:left="143" w:hanging="511"/>
      </w:pPr>
    </w:lvl>
    <w:lvl w:ilvl="1">
      <w:start w:val="1"/>
      <w:numFmt w:val="decimal"/>
      <w:lvlText w:val="%1.%2"/>
      <w:lvlJc w:val="left"/>
      <w:pPr>
        <w:ind w:left="143" w:hanging="511"/>
      </w:pPr>
      <w:rPr>
        <w:rFonts w:ascii="Times New Roman" w:eastAsia="Times New Roman" w:hAnsi="Times New Roman" w:cs="Times New Roman"/>
        <w:b w:val="0"/>
        <w:bCs w:val="0"/>
        <w:i w:val="0"/>
        <w:iCs w:val="0"/>
        <w:sz w:val="24"/>
        <w:szCs w:val="24"/>
      </w:rPr>
    </w:lvl>
    <w:lvl w:ilvl="2">
      <w:numFmt w:val="bullet"/>
      <w:lvlText w:val="•"/>
      <w:lvlJc w:val="left"/>
      <w:pPr>
        <w:ind w:left="1869" w:hanging="511"/>
      </w:pPr>
    </w:lvl>
    <w:lvl w:ilvl="3">
      <w:numFmt w:val="bullet"/>
      <w:lvlText w:val="•"/>
      <w:lvlJc w:val="left"/>
      <w:pPr>
        <w:ind w:left="2734" w:hanging="511"/>
      </w:pPr>
    </w:lvl>
    <w:lvl w:ilvl="4">
      <w:numFmt w:val="bullet"/>
      <w:lvlText w:val="•"/>
      <w:lvlJc w:val="left"/>
      <w:pPr>
        <w:ind w:left="3599" w:hanging="511"/>
      </w:pPr>
    </w:lvl>
    <w:lvl w:ilvl="5">
      <w:numFmt w:val="bullet"/>
      <w:lvlText w:val="•"/>
      <w:lvlJc w:val="left"/>
      <w:pPr>
        <w:ind w:left="4464" w:hanging="511"/>
      </w:pPr>
    </w:lvl>
    <w:lvl w:ilvl="6">
      <w:numFmt w:val="bullet"/>
      <w:lvlText w:val="•"/>
      <w:lvlJc w:val="left"/>
      <w:pPr>
        <w:ind w:left="5329" w:hanging="511"/>
      </w:pPr>
    </w:lvl>
    <w:lvl w:ilvl="7">
      <w:numFmt w:val="bullet"/>
      <w:lvlText w:val="•"/>
      <w:lvlJc w:val="left"/>
      <w:pPr>
        <w:ind w:left="6193" w:hanging="511"/>
      </w:pPr>
    </w:lvl>
    <w:lvl w:ilvl="8">
      <w:numFmt w:val="bullet"/>
      <w:lvlText w:val="•"/>
      <w:lvlJc w:val="left"/>
      <w:pPr>
        <w:ind w:left="7058" w:hanging="511"/>
      </w:pPr>
    </w:lvl>
  </w:abstractNum>
  <w:abstractNum w:abstractNumId="21" w15:restartNumberingAfterBreak="0">
    <w:nsid w:val="61F83A33"/>
    <w:multiLevelType w:val="multilevel"/>
    <w:tmpl w:val="D9985712"/>
    <w:lvl w:ilvl="0">
      <w:start w:val="1"/>
      <w:numFmt w:val="lowerRoman"/>
      <w:lvlText w:val="(%1)"/>
      <w:lvlJc w:val="left"/>
      <w:pPr>
        <w:ind w:left="863" w:hanging="281"/>
      </w:pPr>
      <w:rPr>
        <w:rFonts w:ascii="Times New Roman" w:eastAsia="Times New Roman" w:hAnsi="Times New Roman" w:cs="Times New Roman"/>
        <w:b w:val="0"/>
        <w:bCs w:val="0"/>
        <w:i w:val="0"/>
        <w:iCs w:val="0"/>
        <w:sz w:val="24"/>
        <w:szCs w:val="24"/>
      </w:rPr>
    </w:lvl>
    <w:lvl w:ilvl="1">
      <w:numFmt w:val="bullet"/>
      <w:lvlText w:val="•"/>
      <w:lvlJc w:val="left"/>
      <w:pPr>
        <w:ind w:left="1652" w:hanging="281"/>
      </w:pPr>
    </w:lvl>
    <w:lvl w:ilvl="2">
      <w:numFmt w:val="bullet"/>
      <w:lvlText w:val="•"/>
      <w:lvlJc w:val="left"/>
      <w:pPr>
        <w:ind w:left="2445" w:hanging="281"/>
      </w:pPr>
    </w:lvl>
    <w:lvl w:ilvl="3">
      <w:numFmt w:val="bullet"/>
      <w:lvlText w:val="•"/>
      <w:lvlJc w:val="left"/>
      <w:pPr>
        <w:ind w:left="3238" w:hanging="281"/>
      </w:pPr>
    </w:lvl>
    <w:lvl w:ilvl="4">
      <w:numFmt w:val="bullet"/>
      <w:lvlText w:val="•"/>
      <w:lvlJc w:val="left"/>
      <w:pPr>
        <w:ind w:left="4031" w:hanging="281"/>
      </w:pPr>
    </w:lvl>
    <w:lvl w:ilvl="5">
      <w:numFmt w:val="bullet"/>
      <w:lvlText w:val="•"/>
      <w:lvlJc w:val="left"/>
      <w:pPr>
        <w:ind w:left="4824" w:hanging="281"/>
      </w:pPr>
    </w:lvl>
    <w:lvl w:ilvl="6">
      <w:numFmt w:val="bullet"/>
      <w:lvlText w:val="•"/>
      <w:lvlJc w:val="left"/>
      <w:pPr>
        <w:ind w:left="5617" w:hanging="281"/>
      </w:pPr>
    </w:lvl>
    <w:lvl w:ilvl="7">
      <w:numFmt w:val="bullet"/>
      <w:lvlText w:val="•"/>
      <w:lvlJc w:val="left"/>
      <w:pPr>
        <w:ind w:left="6409" w:hanging="281"/>
      </w:pPr>
    </w:lvl>
    <w:lvl w:ilvl="8">
      <w:numFmt w:val="bullet"/>
      <w:lvlText w:val="•"/>
      <w:lvlJc w:val="left"/>
      <w:pPr>
        <w:ind w:left="7202" w:hanging="281"/>
      </w:pPr>
    </w:lvl>
  </w:abstractNum>
  <w:abstractNum w:abstractNumId="22" w15:restartNumberingAfterBreak="0">
    <w:nsid w:val="6B213039"/>
    <w:multiLevelType w:val="multilevel"/>
    <w:tmpl w:val="66567740"/>
    <w:lvl w:ilvl="0">
      <w:start w:val="11"/>
      <w:numFmt w:val="decimal"/>
      <w:lvlText w:val="%1."/>
      <w:lvlJc w:val="left"/>
      <w:pPr>
        <w:ind w:left="660" w:hanging="660"/>
      </w:pPr>
      <w:rPr>
        <w:rFonts w:hint="default"/>
      </w:rPr>
    </w:lvl>
    <w:lvl w:ilvl="1">
      <w:start w:val="1"/>
      <w:numFmt w:val="decimal"/>
      <w:lvlText w:val="%1.%2."/>
      <w:lvlJc w:val="left"/>
      <w:pPr>
        <w:ind w:left="731" w:hanging="660"/>
      </w:pPr>
      <w:rPr>
        <w:rFonts w:hint="default"/>
      </w:rPr>
    </w:lvl>
    <w:lvl w:ilvl="2">
      <w:start w:val="2"/>
      <w:numFmt w:val="decimal"/>
      <w:lvlText w:val="%1.%2.%3."/>
      <w:lvlJc w:val="left"/>
      <w:pPr>
        <w:ind w:left="862" w:hanging="720"/>
      </w:pPr>
      <w:rPr>
        <w:rFonts w:hint="default"/>
      </w:rPr>
    </w:lvl>
    <w:lvl w:ilvl="3">
      <w:start w:val="1"/>
      <w:numFmt w:val="decimal"/>
      <w:lvlText w:val="%1.%2.%3.%4."/>
      <w:lvlJc w:val="left"/>
      <w:pPr>
        <w:ind w:left="933"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23" w15:restartNumberingAfterBreak="0">
    <w:nsid w:val="714948A0"/>
    <w:multiLevelType w:val="multilevel"/>
    <w:tmpl w:val="A7481746"/>
    <w:lvl w:ilvl="0">
      <w:start w:val="7"/>
      <w:numFmt w:val="decimal"/>
      <w:lvlText w:val="%1"/>
      <w:lvlJc w:val="left"/>
      <w:pPr>
        <w:ind w:left="143" w:hanging="430"/>
      </w:pPr>
    </w:lvl>
    <w:lvl w:ilvl="1">
      <w:start w:val="1"/>
      <w:numFmt w:val="decimal"/>
      <w:lvlText w:val="%1.%2."/>
      <w:lvlJc w:val="left"/>
      <w:pPr>
        <w:ind w:left="143" w:hanging="430"/>
      </w:pPr>
      <w:rPr>
        <w:rFonts w:ascii="Times New Roman" w:eastAsia="Times New Roman" w:hAnsi="Times New Roman" w:cs="Times New Roman"/>
        <w:b w:val="0"/>
        <w:bCs w:val="0"/>
        <w:i w:val="0"/>
        <w:iCs w:val="0"/>
        <w:sz w:val="24"/>
        <w:szCs w:val="24"/>
      </w:rPr>
    </w:lvl>
    <w:lvl w:ilvl="2">
      <w:start w:val="1"/>
      <w:numFmt w:val="upperRoman"/>
      <w:lvlText w:val="%3."/>
      <w:lvlJc w:val="left"/>
      <w:pPr>
        <w:ind w:left="863" w:hanging="500"/>
      </w:pPr>
      <w:rPr>
        <w:rFonts w:ascii="Times New Roman" w:eastAsia="Times New Roman" w:hAnsi="Times New Roman" w:cs="Times New Roman"/>
        <w:b w:val="0"/>
        <w:bCs w:val="0"/>
        <w:i w:val="0"/>
        <w:iCs w:val="0"/>
        <w:sz w:val="24"/>
        <w:szCs w:val="24"/>
      </w:rPr>
    </w:lvl>
    <w:lvl w:ilvl="3">
      <w:numFmt w:val="bullet"/>
      <w:lvlText w:val="•"/>
      <w:lvlJc w:val="left"/>
      <w:pPr>
        <w:ind w:left="2621" w:hanging="500"/>
      </w:pPr>
    </w:lvl>
    <w:lvl w:ilvl="4">
      <w:numFmt w:val="bullet"/>
      <w:lvlText w:val="•"/>
      <w:lvlJc w:val="left"/>
      <w:pPr>
        <w:ind w:left="3502" w:hanging="500"/>
      </w:pPr>
    </w:lvl>
    <w:lvl w:ilvl="5">
      <w:numFmt w:val="bullet"/>
      <w:lvlText w:val="•"/>
      <w:lvlJc w:val="left"/>
      <w:pPr>
        <w:ind w:left="4383" w:hanging="500"/>
      </w:pPr>
    </w:lvl>
    <w:lvl w:ilvl="6">
      <w:numFmt w:val="bullet"/>
      <w:lvlText w:val="•"/>
      <w:lvlJc w:val="left"/>
      <w:pPr>
        <w:ind w:left="5264" w:hanging="500"/>
      </w:pPr>
    </w:lvl>
    <w:lvl w:ilvl="7">
      <w:numFmt w:val="bullet"/>
      <w:lvlText w:val="•"/>
      <w:lvlJc w:val="left"/>
      <w:pPr>
        <w:ind w:left="6145" w:hanging="500"/>
      </w:pPr>
    </w:lvl>
    <w:lvl w:ilvl="8">
      <w:numFmt w:val="bullet"/>
      <w:lvlText w:val="•"/>
      <w:lvlJc w:val="left"/>
      <w:pPr>
        <w:ind w:left="7026" w:hanging="500"/>
      </w:pPr>
    </w:lvl>
  </w:abstractNum>
  <w:abstractNum w:abstractNumId="24" w15:restartNumberingAfterBreak="0">
    <w:nsid w:val="728F3269"/>
    <w:multiLevelType w:val="multilevel"/>
    <w:tmpl w:val="40765F48"/>
    <w:lvl w:ilvl="0">
      <w:start w:val="11"/>
      <w:numFmt w:val="decimal"/>
      <w:lvlText w:val="%1"/>
      <w:lvlJc w:val="left"/>
      <w:pPr>
        <w:ind w:left="143" w:hanging="495"/>
      </w:pPr>
    </w:lvl>
    <w:lvl w:ilvl="1">
      <w:start w:val="1"/>
      <w:numFmt w:val="decimal"/>
      <w:lvlText w:val="%1.%2"/>
      <w:lvlJc w:val="left"/>
      <w:pPr>
        <w:ind w:left="143" w:hanging="495"/>
      </w:pPr>
      <w:rPr>
        <w:rFonts w:ascii="Times New Roman" w:eastAsia="Times New Roman" w:hAnsi="Times New Roman" w:cs="Times New Roman"/>
        <w:b w:val="0"/>
        <w:bCs w:val="0"/>
        <w:i w:val="0"/>
        <w:iCs w:val="0"/>
        <w:sz w:val="24"/>
        <w:szCs w:val="24"/>
      </w:rPr>
    </w:lvl>
    <w:lvl w:ilvl="2">
      <w:start w:val="1"/>
      <w:numFmt w:val="decimal"/>
      <w:lvlText w:val="%1.%2.%3"/>
      <w:lvlJc w:val="left"/>
      <w:pPr>
        <w:ind w:left="803" w:hanging="660"/>
      </w:pPr>
      <w:rPr>
        <w:rFonts w:ascii="Times New Roman" w:eastAsia="Times New Roman" w:hAnsi="Times New Roman" w:cs="Times New Roman"/>
        <w:b w:val="0"/>
        <w:bCs w:val="0"/>
        <w:i w:val="0"/>
        <w:iCs w:val="0"/>
        <w:sz w:val="24"/>
        <w:szCs w:val="24"/>
      </w:rPr>
    </w:lvl>
    <w:lvl w:ilvl="3">
      <w:start w:val="1"/>
      <w:numFmt w:val="decimal"/>
      <w:lvlText w:val="%1.%2.%3.%4"/>
      <w:lvlJc w:val="left"/>
      <w:pPr>
        <w:ind w:left="143" w:hanging="845"/>
      </w:pPr>
      <w:rPr>
        <w:rFonts w:ascii="Times New Roman" w:eastAsia="Times New Roman" w:hAnsi="Times New Roman" w:cs="Times New Roman"/>
        <w:b w:val="0"/>
        <w:bCs w:val="0"/>
        <w:i w:val="0"/>
        <w:iCs w:val="0"/>
        <w:sz w:val="24"/>
        <w:szCs w:val="24"/>
      </w:rPr>
    </w:lvl>
    <w:lvl w:ilvl="4">
      <w:numFmt w:val="bullet"/>
      <w:lvlText w:val="•"/>
      <w:lvlJc w:val="left"/>
      <w:pPr>
        <w:ind w:left="3462" w:hanging="845"/>
      </w:pPr>
    </w:lvl>
    <w:lvl w:ilvl="5">
      <w:numFmt w:val="bullet"/>
      <w:lvlText w:val="•"/>
      <w:lvlJc w:val="left"/>
      <w:pPr>
        <w:ind w:left="4350" w:hanging="845"/>
      </w:pPr>
    </w:lvl>
    <w:lvl w:ilvl="6">
      <w:numFmt w:val="bullet"/>
      <w:lvlText w:val="•"/>
      <w:lvlJc w:val="left"/>
      <w:pPr>
        <w:ind w:left="5238" w:hanging="845"/>
      </w:pPr>
    </w:lvl>
    <w:lvl w:ilvl="7">
      <w:numFmt w:val="bullet"/>
      <w:lvlText w:val="•"/>
      <w:lvlJc w:val="left"/>
      <w:pPr>
        <w:ind w:left="6125" w:hanging="845"/>
      </w:pPr>
    </w:lvl>
    <w:lvl w:ilvl="8">
      <w:numFmt w:val="bullet"/>
      <w:lvlText w:val="•"/>
      <w:lvlJc w:val="left"/>
      <w:pPr>
        <w:ind w:left="7013" w:hanging="845"/>
      </w:pPr>
    </w:lvl>
  </w:abstractNum>
  <w:abstractNum w:abstractNumId="25" w15:restartNumberingAfterBreak="0">
    <w:nsid w:val="73C92CCC"/>
    <w:multiLevelType w:val="multilevel"/>
    <w:tmpl w:val="82604552"/>
    <w:lvl w:ilvl="0">
      <w:start w:val="1"/>
      <w:numFmt w:val="decimal"/>
      <w:lvlText w:val="%1."/>
      <w:lvlJc w:val="left"/>
      <w:pPr>
        <w:ind w:left="540" w:hanging="540"/>
      </w:pPr>
      <w:rPr>
        <w:rFonts w:hint="default"/>
      </w:rPr>
    </w:lvl>
    <w:lvl w:ilvl="1">
      <w:start w:val="4"/>
      <w:numFmt w:val="decimal"/>
      <w:lvlText w:val="%1.%2."/>
      <w:lvlJc w:val="left"/>
      <w:pPr>
        <w:ind w:left="611" w:hanging="540"/>
      </w:pPr>
      <w:rPr>
        <w:rFonts w:hint="default"/>
      </w:rPr>
    </w:lvl>
    <w:lvl w:ilvl="2">
      <w:start w:val="1"/>
      <w:numFmt w:val="decimal"/>
      <w:lvlText w:val="%1.%2.%3."/>
      <w:lvlJc w:val="left"/>
      <w:pPr>
        <w:ind w:left="862" w:hanging="720"/>
      </w:pPr>
      <w:rPr>
        <w:rFonts w:hint="default"/>
      </w:rPr>
    </w:lvl>
    <w:lvl w:ilvl="3">
      <w:start w:val="1"/>
      <w:numFmt w:val="decimal"/>
      <w:lvlText w:val="%1.%2.%3.%4."/>
      <w:lvlJc w:val="left"/>
      <w:pPr>
        <w:ind w:left="933" w:hanging="72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435" w:hanging="108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1937" w:hanging="1440"/>
      </w:pPr>
      <w:rPr>
        <w:rFonts w:hint="default"/>
      </w:rPr>
    </w:lvl>
    <w:lvl w:ilvl="8">
      <w:start w:val="1"/>
      <w:numFmt w:val="decimal"/>
      <w:lvlText w:val="%1.%2.%3.%4.%5.%6.%7.%8.%9."/>
      <w:lvlJc w:val="left"/>
      <w:pPr>
        <w:ind w:left="2368" w:hanging="1800"/>
      </w:pPr>
      <w:rPr>
        <w:rFonts w:hint="default"/>
      </w:rPr>
    </w:lvl>
  </w:abstractNum>
  <w:abstractNum w:abstractNumId="26" w15:restartNumberingAfterBreak="0">
    <w:nsid w:val="76933A2E"/>
    <w:multiLevelType w:val="multilevel"/>
    <w:tmpl w:val="5E9871FE"/>
    <w:lvl w:ilvl="0">
      <w:start w:val="13"/>
      <w:numFmt w:val="decimal"/>
      <w:lvlText w:val="%1"/>
      <w:lvlJc w:val="left"/>
      <w:pPr>
        <w:ind w:left="143" w:hanging="511"/>
      </w:pPr>
    </w:lvl>
    <w:lvl w:ilvl="1">
      <w:start w:val="1"/>
      <w:numFmt w:val="decimal"/>
      <w:lvlText w:val="%1.%2"/>
      <w:lvlJc w:val="left"/>
      <w:pPr>
        <w:ind w:left="143" w:hanging="511"/>
      </w:pPr>
      <w:rPr>
        <w:rFonts w:ascii="Times New Roman" w:eastAsia="Times New Roman" w:hAnsi="Times New Roman" w:cs="Times New Roman"/>
        <w:b w:val="0"/>
        <w:bCs w:val="0"/>
        <w:i w:val="0"/>
        <w:iCs w:val="0"/>
        <w:sz w:val="24"/>
        <w:szCs w:val="24"/>
      </w:rPr>
    </w:lvl>
    <w:lvl w:ilvl="2">
      <w:start w:val="1"/>
      <w:numFmt w:val="decimal"/>
      <w:lvlText w:val="%1.%2.%3"/>
      <w:lvlJc w:val="left"/>
      <w:pPr>
        <w:ind w:left="143" w:hanging="739"/>
      </w:pPr>
      <w:rPr>
        <w:rFonts w:ascii="Times New Roman" w:eastAsia="Times New Roman" w:hAnsi="Times New Roman" w:cs="Times New Roman"/>
        <w:b w:val="0"/>
        <w:bCs w:val="0"/>
        <w:i w:val="0"/>
        <w:iCs w:val="0"/>
        <w:sz w:val="24"/>
        <w:szCs w:val="24"/>
      </w:rPr>
    </w:lvl>
    <w:lvl w:ilvl="3">
      <w:numFmt w:val="bullet"/>
      <w:lvlText w:val="•"/>
      <w:lvlJc w:val="left"/>
      <w:pPr>
        <w:ind w:left="2734" w:hanging="739"/>
      </w:pPr>
    </w:lvl>
    <w:lvl w:ilvl="4">
      <w:numFmt w:val="bullet"/>
      <w:lvlText w:val="•"/>
      <w:lvlJc w:val="left"/>
      <w:pPr>
        <w:ind w:left="3599" w:hanging="739"/>
      </w:pPr>
    </w:lvl>
    <w:lvl w:ilvl="5">
      <w:numFmt w:val="bullet"/>
      <w:lvlText w:val="•"/>
      <w:lvlJc w:val="left"/>
      <w:pPr>
        <w:ind w:left="4464" w:hanging="739"/>
      </w:pPr>
    </w:lvl>
    <w:lvl w:ilvl="6">
      <w:numFmt w:val="bullet"/>
      <w:lvlText w:val="•"/>
      <w:lvlJc w:val="left"/>
      <w:pPr>
        <w:ind w:left="5329" w:hanging="739"/>
      </w:pPr>
    </w:lvl>
    <w:lvl w:ilvl="7">
      <w:numFmt w:val="bullet"/>
      <w:lvlText w:val="•"/>
      <w:lvlJc w:val="left"/>
      <w:pPr>
        <w:ind w:left="6193" w:hanging="739"/>
      </w:pPr>
    </w:lvl>
    <w:lvl w:ilvl="8">
      <w:numFmt w:val="bullet"/>
      <w:lvlText w:val="•"/>
      <w:lvlJc w:val="left"/>
      <w:pPr>
        <w:ind w:left="7058" w:hanging="739"/>
      </w:pPr>
    </w:lvl>
  </w:abstractNum>
  <w:num w:numId="1">
    <w:abstractNumId w:val="0"/>
  </w:num>
  <w:num w:numId="2">
    <w:abstractNumId w:val="21"/>
  </w:num>
  <w:num w:numId="3">
    <w:abstractNumId w:val="13"/>
  </w:num>
  <w:num w:numId="4">
    <w:abstractNumId w:val="23"/>
  </w:num>
  <w:num w:numId="5">
    <w:abstractNumId w:val="2"/>
  </w:num>
  <w:num w:numId="6">
    <w:abstractNumId w:val="14"/>
  </w:num>
  <w:num w:numId="7">
    <w:abstractNumId w:val="18"/>
  </w:num>
  <w:num w:numId="8">
    <w:abstractNumId w:val="3"/>
  </w:num>
  <w:num w:numId="9">
    <w:abstractNumId w:val="19"/>
  </w:num>
  <w:num w:numId="10">
    <w:abstractNumId w:val="12"/>
  </w:num>
  <w:num w:numId="11">
    <w:abstractNumId w:val="15"/>
  </w:num>
  <w:num w:numId="12">
    <w:abstractNumId w:val="10"/>
  </w:num>
  <w:num w:numId="13">
    <w:abstractNumId w:val="11"/>
  </w:num>
  <w:num w:numId="14">
    <w:abstractNumId w:val="7"/>
  </w:num>
  <w:num w:numId="15">
    <w:abstractNumId w:val="9"/>
  </w:num>
  <w:num w:numId="16">
    <w:abstractNumId w:val="26"/>
  </w:num>
  <w:num w:numId="17">
    <w:abstractNumId w:val="8"/>
  </w:num>
  <w:num w:numId="18">
    <w:abstractNumId w:val="24"/>
  </w:num>
  <w:num w:numId="19">
    <w:abstractNumId w:val="20"/>
  </w:num>
  <w:num w:numId="20">
    <w:abstractNumId w:val="17"/>
  </w:num>
  <w:num w:numId="21">
    <w:abstractNumId w:val="1"/>
  </w:num>
  <w:num w:numId="22">
    <w:abstractNumId w:val="25"/>
  </w:num>
  <w:num w:numId="23">
    <w:abstractNumId w:val="6"/>
  </w:num>
  <w:num w:numId="24">
    <w:abstractNumId w:val="22"/>
  </w:num>
  <w:num w:numId="25">
    <w:abstractNumId w:val="5"/>
  </w:num>
  <w:num w:numId="26">
    <w:abstractNumId w:val="4"/>
  </w:num>
  <w:num w:numId="2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041D"/>
    <w:rsid w:val="00976586"/>
    <w:rsid w:val="00A27503"/>
    <w:rsid w:val="00A904CF"/>
    <w:rsid w:val="00A95128"/>
    <w:rsid w:val="00AF041D"/>
    <w:rsid w:val="00E87DA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62FB959"/>
  <w15:docId w15:val="{395CA056-1F77-402C-98F2-1305827B324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2"/>
        <w:szCs w:val="22"/>
        <w:lang w:val="pt-PT" w:eastAsia="pt-BR" w:bidi="ar-SA"/>
      </w:rPr>
    </w:rPrDefault>
    <w:pPrDefault>
      <w:pPr>
        <w:widowControl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ind w:left="60" w:right="58"/>
      <w:jc w:val="center"/>
      <w:outlineLvl w:val="0"/>
    </w:pPr>
    <w:rPr>
      <w:b/>
      <w:bCs/>
      <w:sz w:val="24"/>
      <w:szCs w:val="24"/>
    </w:rPr>
  </w:style>
  <w:style w:type="paragraph" w:styleId="Ttulo2">
    <w:name w:val="heading 2"/>
    <w:basedOn w:val="Normal"/>
    <w:next w:val="Normal"/>
    <w:uiPriority w:val="9"/>
    <w:unhideWhenUsed/>
    <w:qFormat/>
    <w:pPr>
      <w:keepNext/>
      <w:keepLines/>
      <w:spacing w:before="360" w:after="80"/>
      <w:outlineLvl w:val="1"/>
    </w:pPr>
    <w:rPr>
      <w:b/>
      <w:bCs/>
      <w:sz w:val="36"/>
      <w:szCs w:val="36"/>
    </w:rPr>
  </w:style>
  <w:style w:type="paragraph" w:styleId="Ttulo3">
    <w:name w:val="heading 3"/>
    <w:basedOn w:val="Normal"/>
    <w:next w:val="Normal"/>
    <w:uiPriority w:val="9"/>
    <w:unhideWhenUsed/>
    <w:qFormat/>
    <w:pPr>
      <w:keepNext/>
      <w:keepLines/>
      <w:spacing w:before="280" w:after="80"/>
      <w:outlineLvl w:val="2"/>
    </w:pPr>
    <w:rPr>
      <w:b/>
      <w:bCs/>
      <w:sz w:val="28"/>
      <w:szCs w:val="2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rPr>
  </w:style>
  <w:style w:type="paragraph" w:styleId="Ttulo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uiPriority w:val="2"/>
    <w:semiHidden/>
    <w:unhideWhenUsed/>
    <w:qFormat/>
    <w:tblPr>
      <w:tblInd w:w="0" w:type="dxa"/>
      <w:tblCellMar>
        <w:top w:w="0" w:type="dxa"/>
        <w:left w:w="0" w:type="dxa"/>
        <w:bottom w:w="0" w:type="dxa"/>
        <w:right w:w="0" w:type="dxa"/>
      </w:tblCellMar>
    </w:tblPr>
  </w:style>
  <w:style w:type="paragraph" w:styleId="Corpodetexto">
    <w:name w:val="Body Text"/>
    <w:basedOn w:val="Normal"/>
    <w:uiPriority w:val="1"/>
    <w:qFormat/>
    <w:rPr>
      <w:sz w:val="24"/>
      <w:szCs w:val="24"/>
    </w:rPr>
  </w:style>
  <w:style w:type="paragraph" w:styleId="PargrafodaLista">
    <w:name w:val="List Paragraph"/>
    <w:basedOn w:val="Normal"/>
    <w:uiPriority w:val="1"/>
    <w:qFormat/>
    <w:pPr>
      <w:ind w:left="143"/>
      <w:jc w:val="both"/>
    </w:pPr>
  </w:style>
  <w:style w:type="paragraph" w:customStyle="1" w:styleId="TableParagraph">
    <w:name w:val="Table Paragraph"/>
    <w:basedOn w:val="Normal"/>
    <w:uiPriority w:val="1"/>
    <w:qFormat/>
  </w:style>
  <w:style w:type="paragraph" w:styleId="Cabealho">
    <w:name w:val="header"/>
    <w:basedOn w:val="Normal"/>
    <w:link w:val="CabealhoChar"/>
    <w:uiPriority w:val="99"/>
    <w:unhideWhenUsed/>
    <w:rsid w:val="00ED295D"/>
    <w:pPr>
      <w:tabs>
        <w:tab w:val="center" w:pos="4252"/>
        <w:tab w:val="right" w:pos="8504"/>
      </w:tabs>
    </w:pPr>
  </w:style>
  <w:style w:type="character" w:customStyle="1" w:styleId="CabealhoChar">
    <w:name w:val="Cabeçalho Char"/>
    <w:basedOn w:val="Fontepargpadro"/>
    <w:link w:val="Cabealho"/>
    <w:uiPriority w:val="99"/>
    <w:rsid w:val="00ED295D"/>
    <w:rPr>
      <w:rFonts w:ascii="Times New Roman" w:eastAsia="Times New Roman" w:hAnsi="Times New Roman" w:cs="Times New Roman"/>
      <w:lang w:val="pt-PT"/>
    </w:rPr>
  </w:style>
  <w:style w:type="paragraph" w:styleId="Rodap">
    <w:name w:val="footer"/>
    <w:basedOn w:val="Normal"/>
    <w:link w:val="RodapChar"/>
    <w:uiPriority w:val="99"/>
    <w:unhideWhenUsed/>
    <w:rsid w:val="00ED295D"/>
    <w:pPr>
      <w:tabs>
        <w:tab w:val="center" w:pos="4252"/>
        <w:tab w:val="right" w:pos="8504"/>
      </w:tabs>
    </w:pPr>
  </w:style>
  <w:style w:type="character" w:customStyle="1" w:styleId="RodapChar">
    <w:name w:val="Rodapé Char"/>
    <w:basedOn w:val="Fontepargpadro"/>
    <w:link w:val="Rodap"/>
    <w:uiPriority w:val="99"/>
    <w:rsid w:val="00ED295D"/>
    <w:rPr>
      <w:rFonts w:ascii="Times New Roman" w:eastAsia="Times New Roman" w:hAnsi="Times New Roman" w:cs="Times New Roman"/>
      <w:lang w:val="pt-PT"/>
    </w:rPr>
  </w:style>
  <w:style w:type="paragraph" w:styleId="NormalWeb">
    <w:name w:val="Normal (Web)"/>
    <w:basedOn w:val="Normal"/>
    <w:uiPriority w:val="99"/>
    <w:semiHidden/>
    <w:unhideWhenUsed/>
    <w:rsid w:val="00400EF3"/>
    <w:pPr>
      <w:widowControl/>
      <w:spacing w:before="100" w:beforeAutospacing="1" w:after="100" w:afterAutospacing="1"/>
    </w:pPr>
    <w:rPr>
      <w:sz w:val="24"/>
      <w:szCs w:val="24"/>
      <w:lang w:val="pt-BR"/>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paragraph" w:customStyle="1" w:styleId="LO-normal">
    <w:name w:val="LO-normal"/>
    <w:qFormat/>
    <w:rsid w:val="00E87DAC"/>
    <w:pPr>
      <w:suppressAutoHyphens/>
    </w:pPr>
    <w:rPr>
      <w:rFonts w:eastAsia="NSimSun" w:cs="Lucida Sans"/>
      <w:lang w:val="en-US" w:eastAsia="zh-CN" w:bidi="hi-I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VDKTd04c6D6/ZFy81xA7ORbTfNA==">CgMxLjAyDmguYm81NzI1eDQ5djhuMg5oLjRjdjVwNTdybGg2YTIOaC5zeHJjbTllaHlvc2IyDmgubHJqb2JkZ3hkYXZ1OAByITFPckZQYWV2a2pLNlhLVktCbGFkU0J4T0dGX0xpcFRmYg==</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30</Pages>
  <Words>7037</Words>
  <Characters>38002</Characters>
  <Application>Microsoft Office Word</Application>
  <DocSecurity>0</DocSecurity>
  <Lines>316</Lines>
  <Paragraphs>89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44950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Fernanda Baumgratz</dc:creator>
  <cp:lastModifiedBy>Fernanda Baumgratz</cp:lastModifiedBy>
  <cp:revision>2</cp:revision>
  <dcterms:created xsi:type="dcterms:W3CDTF">2026-02-19T15:58:00Z</dcterms:created>
  <dcterms:modified xsi:type="dcterms:W3CDTF">2026-02-19T15:58:00Z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2025-10-02T00:00:00Z</vt:filetime>
  </property>
  <property fmtid="{D5CDD505-2E9C-101B-9397-08002B2CF9AE}" pid="3" name="Creator">
    <vt:lpwstr>Microsoft® Word LTSC</vt:lpwstr>
  </property>
  <property fmtid="{D5CDD505-2E9C-101B-9397-08002B2CF9AE}" pid="4" name="LastSaved">
    <vt:filetime>2025-12-03T00:00:00Z</vt:filetime>
  </property>
  <property fmtid="{D5CDD505-2E9C-101B-9397-08002B2CF9AE}" pid="5" name="Producer">
    <vt:lpwstr>Microsoft® Word LTSC</vt:lpwstr>
  </property>
</Properties>
</file>